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286C" w:rsidRDefault="00EB286C" w:rsidP="00EB286C">
      <w:pPr>
        <w:spacing w:line="400" w:lineRule="exact"/>
        <w:ind w:firstLine="600"/>
        <w:jc w:val="center"/>
        <w:rPr>
          <w:rFonts w:ascii="Cambria" w:eastAsia="黑体" w:hAnsi="Cambria" w:hint="eastAsia"/>
          <w:bCs/>
          <w:sz w:val="30"/>
          <w:szCs w:val="32"/>
        </w:rPr>
      </w:pPr>
      <w:r w:rsidRPr="00EB286C">
        <w:rPr>
          <w:rFonts w:ascii="Cambria" w:eastAsia="黑体" w:hAnsi="Cambria" w:hint="eastAsia"/>
          <w:bCs/>
          <w:sz w:val="30"/>
          <w:szCs w:val="32"/>
        </w:rPr>
        <w:t>江阴市“安全云平台”（第一阶段）建设项目采购需求</w:t>
      </w:r>
    </w:p>
    <w:p w:rsidR="003F713F" w:rsidRDefault="00825332" w:rsidP="00EB286C">
      <w:pPr>
        <w:spacing w:line="400" w:lineRule="exact"/>
        <w:ind w:firstLine="482"/>
        <w:jc w:val="center"/>
        <w:rPr>
          <w:rFonts w:ascii="宋体" w:hAnsi="宋体" w:cs="宋体"/>
          <w:b/>
          <w:bCs/>
          <w:lang w:val="zh-CN"/>
        </w:rPr>
      </w:pPr>
      <w:r>
        <w:rPr>
          <w:rFonts w:ascii="宋体" w:hAnsi="宋体" w:cs="宋体" w:hint="eastAsia"/>
          <w:b/>
          <w:bCs/>
          <w:lang w:val="zh-CN"/>
        </w:rPr>
        <w:t>（以下</w:t>
      </w:r>
      <w:r>
        <w:rPr>
          <w:rFonts w:ascii="宋体" w:hAnsi="宋体" w:cs="宋体" w:hint="eastAsia"/>
          <w:b/>
          <w:bCs/>
        </w:rPr>
        <w:t>除成品软件参数和硬件参数以外，其他</w:t>
      </w:r>
      <w:r>
        <w:rPr>
          <w:rFonts w:ascii="宋体" w:hAnsi="宋体" w:cs="宋体" w:hint="eastAsia"/>
          <w:b/>
          <w:bCs/>
          <w:lang w:val="zh-CN"/>
        </w:rPr>
        <w:t>均为实质性要求</w:t>
      </w:r>
      <w:bookmarkStart w:id="0" w:name="_Toc224205056"/>
      <w:bookmarkStart w:id="1" w:name="_Toc224463056"/>
      <w:r>
        <w:rPr>
          <w:rFonts w:ascii="宋体" w:hAnsi="宋体" w:cs="宋体" w:hint="eastAsia"/>
          <w:b/>
          <w:bCs/>
          <w:lang w:val="zh-CN"/>
        </w:rPr>
        <w:t>）</w:t>
      </w:r>
      <w:bookmarkEnd w:id="0"/>
      <w:bookmarkEnd w:id="1"/>
    </w:p>
    <w:p w:rsidR="003F713F" w:rsidRDefault="003F713F">
      <w:pPr>
        <w:spacing w:line="400" w:lineRule="exact"/>
        <w:ind w:firstLine="480"/>
        <w:jc w:val="center"/>
      </w:pPr>
    </w:p>
    <w:p w:rsidR="003F713F" w:rsidRDefault="00825332">
      <w:pPr>
        <w:pStyle w:val="1"/>
        <w:numPr>
          <w:ilvl w:val="0"/>
          <w:numId w:val="0"/>
        </w:numPr>
        <w:spacing w:line="400" w:lineRule="exact"/>
        <w:rPr>
          <w:rFonts w:ascii="黑体" w:eastAsia="黑体" w:hAnsi="黑体" w:cs="黑体"/>
          <w:b w:val="0"/>
          <w:sz w:val="28"/>
          <w:szCs w:val="28"/>
        </w:rPr>
      </w:pPr>
      <w:r>
        <w:rPr>
          <w:rFonts w:ascii="黑体" w:eastAsia="黑体" w:hAnsi="黑体" w:hint="eastAsia"/>
          <w:b w:val="0"/>
          <w:bCs w:val="0"/>
          <w:kern w:val="2"/>
          <w:sz w:val="28"/>
          <w:szCs w:val="28"/>
        </w:rPr>
        <w:t>一、</w:t>
      </w:r>
      <w:r>
        <w:rPr>
          <w:rFonts w:ascii="黑体" w:eastAsia="黑体" w:hAnsi="黑体" w:cs="黑体" w:hint="eastAsia"/>
          <w:b w:val="0"/>
          <w:sz w:val="28"/>
          <w:szCs w:val="28"/>
        </w:rPr>
        <w:t>项目概述</w:t>
      </w:r>
    </w:p>
    <w:p w:rsidR="003F713F" w:rsidRDefault="00825332">
      <w:pPr>
        <w:pStyle w:val="2"/>
        <w:spacing w:line="400" w:lineRule="exact"/>
        <w:rPr>
          <w:rFonts w:asciiTheme="minorEastAsia" w:eastAsiaTheme="minorEastAsia" w:hAnsiTheme="minorEastAsia" w:cs="黑体"/>
          <w:sz w:val="24"/>
          <w:szCs w:val="24"/>
        </w:rPr>
      </w:pPr>
      <w:r>
        <w:rPr>
          <w:rFonts w:asciiTheme="minorEastAsia" w:eastAsiaTheme="minorEastAsia" w:hAnsiTheme="minorEastAsia" w:cs="黑体" w:hint="eastAsia"/>
          <w:sz w:val="24"/>
          <w:szCs w:val="24"/>
        </w:rPr>
        <w:t>建设目标</w:t>
      </w:r>
      <w:bookmarkStart w:id="2" w:name="_GoBack"/>
      <w:bookmarkEnd w:id="2"/>
    </w:p>
    <w:p w:rsidR="003F713F" w:rsidRDefault="00825332">
      <w:pPr>
        <w:spacing w:line="400" w:lineRule="exact"/>
        <w:ind w:firstLine="480"/>
        <w:rPr>
          <w:rFonts w:asciiTheme="minorEastAsia" w:eastAsiaTheme="minorEastAsia" w:hAnsiTheme="minorEastAsia"/>
          <w:szCs w:val="24"/>
        </w:rPr>
      </w:pPr>
      <w:r>
        <w:rPr>
          <w:rFonts w:asciiTheme="minorEastAsia" w:eastAsiaTheme="minorEastAsia" w:hAnsiTheme="minorEastAsia" w:hint="eastAsia"/>
          <w:szCs w:val="24"/>
        </w:rPr>
        <w:t>通过本项目实施，着力解决安全生产、消防、防灾减灾等多领域社会问题交织叠加、部门数据孤岛突出、协同治理效能不足等痛点，以实现“三统筹三提升”总体目标，依托“安全云平台”加快推动城市安全防控体系智能化、精准化转型，为强化安全生产管理、保障市民生命财产安全、服务经济社会高质量发展提供有力支撑，最终构建“全域覆盖、反应灵敏、协同高效”的现代化安全治理格局。</w:t>
      </w:r>
    </w:p>
    <w:p w:rsidR="003F713F" w:rsidRDefault="00825332">
      <w:pPr>
        <w:pStyle w:val="2"/>
        <w:spacing w:line="400" w:lineRule="exact"/>
        <w:rPr>
          <w:rFonts w:asciiTheme="minorEastAsia" w:eastAsiaTheme="minorEastAsia" w:hAnsiTheme="minorEastAsia" w:cs="黑体"/>
          <w:sz w:val="24"/>
          <w:szCs w:val="24"/>
        </w:rPr>
      </w:pPr>
      <w:r>
        <w:rPr>
          <w:rFonts w:asciiTheme="minorEastAsia" w:eastAsiaTheme="minorEastAsia" w:hAnsiTheme="minorEastAsia" w:cs="黑体" w:hint="eastAsia"/>
          <w:sz w:val="24"/>
          <w:szCs w:val="24"/>
        </w:rPr>
        <w:t>建设需求</w:t>
      </w:r>
    </w:p>
    <w:p w:rsidR="003F713F" w:rsidRDefault="00825332">
      <w:pPr>
        <w:pStyle w:val="3"/>
        <w:spacing w:line="400" w:lineRule="exact"/>
        <w:rPr>
          <w:rFonts w:asciiTheme="minorEastAsia" w:eastAsiaTheme="minorEastAsia" w:hAnsiTheme="minorEastAsia" w:cs="黑体"/>
          <w:sz w:val="24"/>
          <w:szCs w:val="24"/>
        </w:rPr>
      </w:pPr>
      <w:r>
        <w:rPr>
          <w:rFonts w:asciiTheme="minorEastAsia" w:eastAsiaTheme="minorEastAsia" w:hAnsiTheme="minorEastAsia" w:cs="黑体" w:hint="eastAsia"/>
          <w:sz w:val="24"/>
          <w:szCs w:val="24"/>
        </w:rPr>
        <w:t>安全业务数据汇聚治理需求</w:t>
      </w:r>
    </w:p>
    <w:p w:rsidR="003F713F" w:rsidRDefault="00825332">
      <w:pPr>
        <w:spacing w:line="400" w:lineRule="exact"/>
        <w:ind w:firstLineChars="0" w:firstLine="0"/>
        <w:rPr>
          <w:rFonts w:asciiTheme="minorEastAsia" w:eastAsiaTheme="minorEastAsia" w:hAnsiTheme="minorEastAsia"/>
          <w:szCs w:val="24"/>
        </w:rPr>
      </w:pPr>
      <w:r>
        <w:rPr>
          <w:rFonts w:asciiTheme="minorEastAsia" w:eastAsiaTheme="minorEastAsia" w:hAnsiTheme="minorEastAsia" w:hint="eastAsia"/>
          <w:szCs w:val="24"/>
        </w:rPr>
        <w:t xml:space="preserve">    需汇聚安全生产、消防、防灾减灾等多领域的设备设施、检查记录、履职监督、风险隐患、执法处罚等数据，通过数据治理形成专题数据库与数据图层。打破安全条线数据壁垒，为综合监测预警总平台各功能模块及六大子系统（综合安全、生产安全、消防安全、防灾减灾、道路交通、数字及网络安全）提供数据支撑，需包括信息资源规划、数据调研、数据汇聚、数据模型构建、数据治理、数据处理、数据资源池搭建、数据管控服务、API 接口服务及数据可视化视图等功能开发与实现。</w:t>
      </w:r>
    </w:p>
    <w:p w:rsidR="003F713F" w:rsidRDefault="00825332">
      <w:pPr>
        <w:pStyle w:val="3"/>
        <w:spacing w:line="400" w:lineRule="exact"/>
        <w:rPr>
          <w:rFonts w:asciiTheme="minorEastAsia" w:eastAsiaTheme="minorEastAsia" w:hAnsiTheme="minorEastAsia" w:cs="黑体"/>
          <w:sz w:val="24"/>
          <w:szCs w:val="24"/>
        </w:rPr>
      </w:pPr>
      <w:r>
        <w:rPr>
          <w:rFonts w:asciiTheme="minorEastAsia" w:eastAsiaTheme="minorEastAsia" w:hAnsiTheme="minorEastAsia" w:cs="黑体" w:hint="eastAsia"/>
          <w:sz w:val="24"/>
          <w:szCs w:val="24"/>
        </w:rPr>
        <w:t>物联网数据汇聚治理需求</w:t>
      </w:r>
    </w:p>
    <w:p w:rsidR="003F713F" w:rsidRDefault="00825332">
      <w:pPr>
        <w:spacing w:line="400" w:lineRule="exact"/>
        <w:ind w:firstLine="480"/>
        <w:rPr>
          <w:rFonts w:asciiTheme="minorEastAsia" w:eastAsiaTheme="minorEastAsia" w:hAnsiTheme="minorEastAsia"/>
          <w:szCs w:val="24"/>
        </w:rPr>
      </w:pPr>
      <w:r>
        <w:rPr>
          <w:rFonts w:asciiTheme="minorEastAsia" w:eastAsiaTheme="minorEastAsia" w:hAnsiTheme="minorEastAsia" w:hint="eastAsia"/>
          <w:szCs w:val="24"/>
        </w:rPr>
        <w:t>需支持</w:t>
      </w:r>
      <w:r>
        <w:rPr>
          <w:rFonts w:asciiTheme="minorEastAsia" w:eastAsiaTheme="minorEastAsia" w:hAnsiTheme="minorEastAsia"/>
          <w:szCs w:val="24"/>
        </w:rPr>
        <w:t>对接</w:t>
      </w:r>
      <w:r>
        <w:rPr>
          <w:rFonts w:asciiTheme="minorEastAsia" w:eastAsiaTheme="minorEastAsia" w:hAnsiTheme="minorEastAsia" w:hint="eastAsia"/>
          <w:szCs w:val="24"/>
        </w:rPr>
        <w:t>江阴城市物联网平台</w:t>
      </w:r>
      <w:r>
        <w:rPr>
          <w:rFonts w:asciiTheme="minorEastAsia" w:eastAsiaTheme="minorEastAsia" w:hAnsiTheme="minorEastAsia"/>
          <w:szCs w:val="24"/>
        </w:rPr>
        <w:t>，汇聚物联感知数据，并对物联感知数据进行数据治理服务。</w:t>
      </w:r>
      <w:r>
        <w:rPr>
          <w:rFonts w:asciiTheme="minorEastAsia" w:eastAsiaTheme="minorEastAsia" w:hAnsiTheme="minorEastAsia" w:hint="eastAsia"/>
          <w:szCs w:val="24"/>
        </w:rPr>
        <w:t>需包括</w:t>
      </w:r>
      <w:r>
        <w:rPr>
          <w:rFonts w:asciiTheme="minorEastAsia" w:eastAsiaTheme="minorEastAsia" w:hAnsiTheme="minorEastAsia"/>
          <w:szCs w:val="24"/>
        </w:rPr>
        <w:t>标准体系建设</w:t>
      </w:r>
      <w:r>
        <w:rPr>
          <w:rFonts w:asciiTheme="minorEastAsia" w:eastAsiaTheme="minorEastAsia" w:hAnsiTheme="minorEastAsia" w:hint="eastAsia"/>
          <w:szCs w:val="24"/>
        </w:rPr>
        <w:t>、</w:t>
      </w:r>
      <w:r>
        <w:rPr>
          <w:rFonts w:asciiTheme="minorEastAsia" w:eastAsiaTheme="minorEastAsia" w:hAnsiTheme="minorEastAsia"/>
          <w:szCs w:val="24"/>
        </w:rPr>
        <w:t>存量数据治理</w:t>
      </w:r>
      <w:r>
        <w:rPr>
          <w:rFonts w:asciiTheme="minorEastAsia" w:eastAsiaTheme="minorEastAsia" w:hAnsiTheme="minorEastAsia" w:hint="eastAsia"/>
          <w:szCs w:val="24"/>
        </w:rPr>
        <w:t>、</w:t>
      </w:r>
      <w:r>
        <w:rPr>
          <w:rFonts w:asciiTheme="minorEastAsia" w:eastAsiaTheme="minorEastAsia" w:hAnsiTheme="minorEastAsia"/>
          <w:szCs w:val="24"/>
        </w:rPr>
        <w:t>增量数据规范接入</w:t>
      </w:r>
      <w:r>
        <w:rPr>
          <w:rFonts w:asciiTheme="minorEastAsia" w:eastAsiaTheme="minorEastAsia" w:hAnsiTheme="minorEastAsia" w:hint="eastAsia"/>
          <w:szCs w:val="24"/>
        </w:rPr>
        <w:t>、</w:t>
      </w:r>
      <w:r>
        <w:rPr>
          <w:rFonts w:asciiTheme="minorEastAsia" w:eastAsiaTheme="minorEastAsia" w:hAnsiTheme="minorEastAsia"/>
          <w:szCs w:val="24"/>
        </w:rPr>
        <w:t>数据运营体系构建</w:t>
      </w:r>
      <w:r>
        <w:rPr>
          <w:rFonts w:asciiTheme="minorEastAsia" w:eastAsiaTheme="minorEastAsia" w:hAnsiTheme="minorEastAsia" w:hint="eastAsia"/>
          <w:szCs w:val="24"/>
        </w:rPr>
        <w:t>等。</w:t>
      </w:r>
    </w:p>
    <w:p w:rsidR="003F713F" w:rsidRDefault="00825332">
      <w:pPr>
        <w:pStyle w:val="3"/>
        <w:spacing w:line="400" w:lineRule="exact"/>
        <w:rPr>
          <w:rFonts w:asciiTheme="minorEastAsia" w:eastAsiaTheme="minorEastAsia" w:hAnsiTheme="minorEastAsia" w:cs="黑体"/>
          <w:sz w:val="24"/>
          <w:szCs w:val="24"/>
        </w:rPr>
      </w:pPr>
      <w:r>
        <w:rPr>
          <w:rFonts w:asciiTheme="minorEastAsia" w:eastAsiaTheme="minorEastAsia" w:hAnsiTheme="minorEastAsia" w:cs="黑体" w:hint="eastAsia"/>
          <w:sz w:val="24"/>
          <w:szCs w:val="24"/>
        </w:rPr>
        <w:t>应用支撑平台建设需求</w:t>
      </w:r>
    </w:p>
    <w:p w:rsidR="003F713F" w:rsidRDefault="00825332">
      <w:pPr>
        <w:spacing w:line="400" w:lineRule="exact"/>
        <w:ind w:firstLine="480"/>
        <w:rPr>
          <w:rFonts w:asciiTheme="minorEastAsia" w:eastAsiaTheme="minorEastAsia" w:hAnsiTheme="minorEastAsia"/>
          <w:szCs w:val="24"/>
        </w:rPr>
      </w:pPr>
      <w:r>
        <w:rPr>
          <w:rFonts w:asciiTheme="minorEastAsia" w:eastAsiaTheme="minorEastAsia" w:hAnsiTheme="minorEastAsia"/>
          <w:szCs w:val="24"/>
        </w:rPr>
        <w:t>需</w:t>
      </w:r>
      <w:r>
        <w:rPr>
          <w:rFonts w:asciiTheme="minorEastAsia" w:eastAsiaTheme="minorEastAsia" w:hAnsiTheme="minorEastAsia" w:hint="eastAsia"/>
          <w:szCs w:val="24"/>
        </w:rPr>
        <w:t>完成</w:t>
      </w:r>
      <w:r>
        <w:rPr>
          <w:rFonts w:asciiTheme="minorEastAsia" w:eastAsiaTheme="minorEastAsia" w:hAnsiTheme="minorEastAsia"/>
          <w:szCs w:val="24"/>
        </w:rPr>
        <w:t>算力基础设施</w:t>
      </w:r>
      <w:r>
        <w:rPr>
          <w:rFonts w:asciiTheme="minorEastAsia" w:eastAsiaTheme="minorEastAsia" w:hAnsiTheme="minorEastAsia" w:hint="eastAsia"/>
          <w:szCs w:val="24"/>
        </w:rPr>
        <w:t>建设包括资源调度服务器、算法管理服务器、智能分析服务器、云存储一体机购置</w:t>
      </w:r>
      <w:r>
        <w:rPr>
          <w:rFonts w:asciiTheme="minorEastAsia" w:eastAsiaTheme="minorEastAsia" w:hAnsiTheme="minorEastAsia"/>
          <w:szCs w:val="24"/>
        </w:rPr>
        <w:t>，并对原应急管理局视频平台进行能力扩容</w:t>
      </w:r>
      <w:r>
        <w:rPr>
          <w:rFonts w:asciiTheme="minorEastAsia" w:eastAsiaTheme="minorEastAsia" w:hAnsiTheme="minorEastAsia" w:hint="eastAsia"/>
          <w:szCs w:val="24"/>
        </w:rPr>
        <w:t>购置视频融合智能分析平台</w:t>
      </w:r>
      <w:r>
        <w:rPr>
          <w:rFonts w:asciiTheme="minorEastAsia" w:eastAsiaTheme="minorEastAsia" w:hAnsiTheme="minorEastAsia"/>
          <w:szCs w:val="24"/>
        </w:rPr>
        <w:t>，</w:t>
      </w:r>
      <w:r>
        <w:rPr>
          <w:rFonts w:asciiTheme="minorEastAsia" w:eastAsiaTheme="minorEastAsia" w:hAnsiTheme="minorEastAsia" w:hint="eastAsia"/>
          <w:szCs w:val="24"/>
        </w:rPr>
        <w:t>需实现对</w:t>
      </w:r>
      <w:r>
        <w:rPr>
          <w:rFonts w:asciiTheme="minorEastAsia" w:eastAsiaTheme="minorEastAsia" w:hAnsiTheme="minorEastAsia"/>
          <w:szCs w:val="24"/>
        </w:rPr>
        <w:t>资源管理调度、算法集成管理、算法策略配置、预警事件汇聚级联等功能升级。</w:t>
      </w:r>
      <w:r>
        <w:rPr>
          <w:rFonts w:asciiTheme="minorEastAsia" w:eastAsiaTheme="minorEastAsia" w:hAnsiTheme="minorEastAsia" w:hint="eastAsia"/>
          <w:szCs w:val="24"/>
        </w:rPr>
        <w:t>并支持</w:t>
      </w:r>
      <w:r>
        <w:rPr>
          <w:rFonts w:asciiTheme="minorEastAsia" w:eastAsiaTheme="minorEastAsia" w:hAnsiTheme="minorEastAsia"/>
          <w:szCs w:val="24"/>
        </w:rPr>
        <w:t>对原平台汇聚的视频监控资源进行深度智能化分析，挖掘数据有效价值，为全市安全防范管理工作提供支撑。</w:t>
      </w:r>
    </w:p>
    <w:p w:rsidR="003F713F" w:rsidRDefault="00825332">
      <w:pPr>
        <w:pStyle w:val="3"/>
        <w:spacing w:line="400" w:lineRule="exact"/>
        <w:rPr>
          <w:rFonts w:asciiTheme="minorEastAsia" w:eastAsiaTheme="minorEastAsia" w:hAnsiTheme="minorEastAsia" w:cs="黑体"/>
          <w:sz w:val="24"/>
          <w:szCs w:val="24"/>
        </w:rPr>
      </w:pPr>
      <w:r>
        <w:rPr>
          <w:rFonts w:asciiTheme="minorEastAsia" w:eastAsiaTheme="minorEastAsia" w:hAnsiTheme="minorEastAsia" w:cs="黑体" w:hint="eastAsia"/>
          <w:sz w:val="24"/>
          <w:szCs w:val="24"/>
        </w:rPr>
        <w:t>应用系统及应用支撑能力建设需求</w:t>
      </w:r>
    </w:p>
    <w:p w:rsidR="003F713F" w:rsidRDefault="00825332">
      <w:pPr>
        <w:spacing w:line="400" w:lineRule="exact"/>
        <w:ind w:firstLine="480"/>
        <w:rPr>
          <w:rFonts w:asciiTheme="minorEastAsia" w:eastAsiaTheme="minorEastAsia" w:hAnsiTheme="minorEastAsia"/>
          <w:szCs w:val="24"/>
        </w:rPr>
      </w:pPr>
      <w:r>
        <w:rPr>
          <w:rFonts w:asciiTheme="minorEastAsia" w:eastAsiaTheme="minorEastAsia" w:hAnsiTheme="minorEastAsia"/>
          <w:szCs w:val="24"/>
        </w:rPr>
        <w:t>综合监测预警总平台基于城运中心能力底座，从数据汇集、责任监督、值班值守、预警处置、应急指挥、联合检查、决策支撑七个维度构建功能模块，提供标准的、统一的功能、流程支撑。</w:t>
      </w:r>
    </w:p>
    <w:p w:rsidR="003F713F" w:rsidRDefault="00825332">
      <w:pPr>
        <w:pStyle w:val="3"/>
        <w:spacing w:line="400" w:lineRule="exact"/>
        <w:rPr>
          <w:rFonts w:asciiTheme="minorEastAsia" w:eastAsiaTheme="minorEastAsia" w:hAnsiTheme="minorEastAsia" w:cs="黑体"/>
          <w:sz w:val="24"/>
          <w:szCs w:val="24"/>
        </w:rPr>
      </w:pPr>
      <w:r>
        <w:rPr>
          <w:rFonts w:asciiTheme="minorEastAsia" w:eastAsiaTheme="minorEastAsia" w:hAnsiTheme="minorEastAsia" w:cs="黑体" w:hint="eastAsia"/>
          <w:sz w:val="24"/>
          <w:szCs w:val="24"/>
        </w:rPr>
        <w:lastRenderedPageBreak/>
        <w:t>标准规范建设需求</w:t>
      </w:r>
    </w:p>
    <w:p w:rsidR="003F713F" w:rsidRDefault="00825332">
      <w:pPr>
        <w:spacing w:line="400" w:lineRule="exact"/>
        <w:ind w:firstLineChars="0" w:firstLine="480"/>
      </w:pPr>
      <w:r>
        <w:rPr>
          <w:rFonts w:asciiTheme="minorEastAsia" w:eastAsiaTheme="minorEastAsia" w:hAnsiTheme="minorEastAsia"/>
          <w:szCs w:val="24"/>
        </w:rPr>
        <w:t>遵循国家和行业标准的基础上，结合江阴市实际情况及现有标准，针对本项目的建设、管理、应用以及维护等内容，将在现有标准规范的基础上进行完善及建设，以保障项目建设的顺利实施和建设成果的长期服务，建立</w:t>
      </w:r>
      <w:r>
        <w:rPr>
          <w:rFonts w:asciiTheme="minorEastAsia" w:eastAsiaTheme="minorEastAsia" w:hAnsiTheme="minorEastAsia" w:hint="eastAsia"/>
          <w:szCs w:val="24"/>
        </w:rPr>
        <w:t>系统运行管理标准规范、数据资源标准规范、系统集成管理规范等3类标准规范建设</w:t>
      </w:r>
      <w:r>
        <w:rPr>
          <w:rFonts w:asciiTheme="minorEastAsia" w:eastAsiaTheme="minorEastAsia" w:hAnsiTheme="minorEastAsia"/>
          <w:szCs w:val="24"/>
        </w:rPr>
        <w:t>。</w:t>
      </w:r>
    </w:p>
    <w:p w:rsidR="003F713F" w:rsidRDefault="003F713F">
      <w:pPr>
        <w:spacing w:line="400" w:lineRule="exact"/>
        <w:ind w:firstLineChars="0" w:firstLine="480"/>
      </w:pPr>
    </w:p>
    <w:p w:rsidR="003F713F" w:rsidRDefault="00825332">
      <w:pPr>
        <w:pStyle w:val="1"/>
        <w:numPr>
          <w:ilvl w:val="0"/>
          <w:numId w:val="0"/>
        </w:numPr>
        <w:spacing w:line="400" w:lineRule="exact"/>
        <w:rPr>
          <w:rFonts w:ascii="黑体" w:eastAsia="黑体" w:hAnsi="黑体" w:cs="黑体"/>
          <w:b w:val="0"/>
          <w:sz w:val="28"/>
          <w:szCs w:val="28"/>
        </w:rPr>
      </w:pPr>
      <w:r>
        <w:rPr>
          <w:rFonts w:ascii="黑体" w:eastAsia="黑体" w:hAnsi="黑体" w:cs="黑体" w:hint="eastAsia"/>
          <w:b w:val="0"/>
          <w:sz w:val="28"/>
          <w:szCs w:val="52"/>
        </w:rPr>
        <w:t>二、</w:t>
      </w:r>
      <w:r>
        <w:rPr>
          <w:rFonts w:ascii="黑体" w:eastAsia="黑体" w:hAnsi="黑体" w:cs="黑体" w:hint="eastAsia"/>
          <w:b w:val="0"/>
          <w:sz w:val="28"/>
          <w:szCs w:val="28"/>
        </w:rPr>
        <w:t>建设清单</w:t>
      </w:r>
    </w:p>
    <w:p w:rsidR="003F713F" w:rsidRDefault="00825332">
      <w:pPr>
        <w:adjustRightInd/>
        <w:snapToGrid/>
        <w:spacing w:line="400" w:lineRule="exact"/>
        <w:ind w:firstLineChars="0" w:firstLine="480"/>
        <w:rPr>
          <w:rFonts w:asciiTheme="minorEastAsia" w:eastAsiaTheme="minorEastAsia" w:hAnsiTheme="minorEastAsia"/>
          <w:kern w:val="0"/>
          <w:szCs w:val="24"/>
        </w:rPr>
      </w:pPr>
      <w:r>
        <w:rPr>
          <w:rFonts w:asciiTheme="minorEastAsia" w:eastAsiaTheme="minorEastAsia" w:hAnsiTheme="minorEastAsia" w:hint="eastAsia"/>
          <w:szCs w:val="24"/>
        </w:rPr>
        <w:t>综合监测预警总平台基于江阴市城运中心“一网统管”能力底座，提供统一、标准的安全共性功能模块，包括数据汇集、值班值守、预警处置、决策支撑，</w:t>
      </w:r>
      <w:r>
        <w:rPr>
          <w:rFonts w:asciiTheme="minorEastAsia" w:eastAsiaTheme="minorEastAsia" w:hAnsiTheme="minorEastAsia" w:hint="eastAsia"/>
          <w:kern w:val="0"/>
          <w:szCs w:val="24"/>
        </w:rPr>
        <w:t>本项目采购清单如下：</w:t>
      </w:r>
    </w:p>
    <w:p w:rsidR="003F713F" w:rsidRDefault="00825332">
      <w:pPr>
        <w:pStyle w:val="2"/>
        <w:numPr>
          <w:ilvl w:val="0"/>
          <w:numId w:val="0"/>
        </w:numPr>
        <w:spacing w:line="400" w:lineRule="exact"/>
        <w:rPr>
          <w:rFonts w:asciiTheme="minorEastAsia" w:eastAsiaTheme="minorEastAsia" w:hAnsiTheme="minorEastAsia" w:cs="黑体"/>
          <w:sz w:val="24"/>
          <w:szCs w:val="24"/>
        </w:rPr>
      </w:pPr>
      <w:r>
        <w:rPr>
          <w:rFonts w:asciiTheme="minorEastAsia" w:eastAsiaTheme="minorEastAsia" w:hAnsiTheme="minorEastAsia" w:cs="黑体" w:hint="eastAsia"/>
          <w:sz w:val="24"/>
          <w:szCs w:val="24"/>
        </w:rPr>
        <w:t>2.1定制化软件采购清单</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2438"/>
        <w:gridCol w:w="3872"/>
        <w:gridCol w:w="694"/>
        <w:gridCol w:w="701"/>
      </w:tblGrid>
      <w:tr w:rsidR="003F713F">
        <w:trPr>
          <w:tblHeader/>
          <w:jc w:val="center"/>
        </w:trPr>
        <w:tc>
          <w:tcPr>
            <w:tcW w:w="479" w:type="pct"/>
            <w:shd w:val="clear" w:color="auto" w:fill="auto"/>
            <w:vAlign w:val="center"/>
          </w:tcPr>
          <w:p w:rsidR="003F713F" w:rsidRDefault="00825332">
            <w:pPr>
              <w:adjustRightInd/>
              <w:snapToGrid/>
              <w:spacing w:line="400" w:lineRule="exact"/>
              <w:ind w:firstLineChars="0" w:firstLine="0"/>
              <w:jc w:val="center"/>
              <w:rPr>
                <w:rFonts w:asciiTheme="minorEastAsia" w:eastAsiaTheme="minorEastAsia" w:hAnsiTheme="minorEastAsia"/>
                <w:kern w:val="0"/>
                <w:sz w:val="21"/>
                <w:szCs w:val="21"/>
              </w:rPr>
            </w:pPr>
            <w:r>
              <w:rPr>
                <w:rFonts w:asciiTheme="minorEastAsia" w:eastAsiaTheme="minorEastAsia" w:hAnsiTheme="minorEastAsia" w:hint="eastAsia"/>
                <w:kern w:val="0"/>
                <w:sz w:val="21"/>
                <w:szCs w:val="21"/>
              </w:rPr>
              <w:t>序号</w:t>
            </w:r>
          </w:p>
        </w:tc>
        <w:tc>
          <w:tcPr>
            <w:tcW w:w="1430" w:type="pct"/>
            <w:shd w:val="clear" w:color="auto" w:fill="auto"/>
            <w:vAlign w:val="center"/>
          </w:tcPr>
          <w:p w:rsidR="003F713F" w:rsidRDefault="00825332">
            <w:pPr>
              <w:adjustRightInd/>
              <w:snapToGrid/>
              <w:spacing w:line="400" w:lineRule="exact"/>
              <w:ind w:firstLineChars="0" w:firstLine="0"/>
              <w:jc w:val="center"/>
              <w:rPr>
                <w:rFonts w:asciiTheme="minorEastAsia" w:eastAsiaTheme="minorEastAsia" w:hAnsiTheme="minorEastAsia"/>
                <w:kern w:val="0"/>
                <w:sz w:val="21"/>
                <w:szCs w:val="21"/>
              </w:rPr>
            </w:pPr>
            <w:r>
              <w:rPr>
                <w:rFonts w:asciiTheme="minorEastAsia" w:eastAsiaTheme="minorEastAsia" w:hAnsiTheme="minorEastAsia" w:hint="eastAsia"/>
                <w:kern w:val="0"/>
                <w:sz w:val="21"/>
                <w:szCs w:val="21"/>
              </w:rPr>
              <w:t>名称</w:t>
            </w:r>
          </w:p>
        </w:tc>
        <w:tc>
          <w:tcPr>
            <w:tcW w:w="2272" w:type="pct"/>
            <w:shd w:val="clear" w:color="auto" w:fill="auto"/>
            <w:vAlign w:val="center"/>
          </w:tcPr>
          <w:p w:rsidR="003F713F" w:rsidRDefault="00825332">
            <w:pPr>
              <w:adjustRightInd/>
              <w:snapToGrid/>
              <w:spacing w:line="400" w:lineRule="exact"/>
              <w:ind w:firstLineChars="0" w:firstLine="0"/>
              <w:jc w:val="center"/>
              <w:rPr>
                <w:rFonts w:asciiTheme="minorEastAsia" w:eastAsiaTheme="minorEastAsia" w:hAnsiTheme="minorEastAsia"/>
                <w:kern w:val="0"/>
                <w:sz w:val="21"/>
                <w:szCs w:val="21"/>
              </w:rPr>
            </w:pPr>
            <w:r>
              <w:rPr>
                <w:rFonts w:asciiTheme="minorEastAsia" w:eastAsiaTheme="minorEastAsia" w:hAnsiTheme="minorEastAsia" w:hint="eastAsia"/>
                <w:kern w:val="0"/>
                <w:sz w:val="21"/>
                <w:szCs w:val="21"/>
              </w:rPr>
              <w:t>系统描述</w:t>
            </w:r>
          </w:p>
        </w:tc>
        <w:tc>
          <w:tcPr>
            <w:tcW w:w="407" w:type="pct"/>
            <w:shd w:val="clear" w:color="auto" w:fill="auto"/>
            <w:vAlign w:val="center"/>
          </w:tcPr>
          <w:p w:rsidR="003F713F" w:rsidRDefault="00825332">
            <w:pPr>
              <w:adjustRightInd/>
              <w:snapToGrid/>
              <w:spacing w:line="400" w:lineRule="exact"/>
              <w:ind w:firstLineChars="0" w:firstLine="0"/>
              <w:jc w:val="center"/>
              <w:rPr>
                <w:rFonts w:asciiTheme="minorEastAsia" w:eastAsiaTheme="minorEastAsia" w:hAnsiTheme="minorEastAsia"/>
                <w:kern w:val="0"/>
                <w:sz w:val="21"/>
                <w:szCs w:val="21"/>
              </w:rPr>
            </w:pPr>
            <w:r>
              <w:rPr>
                <w:rFonts w:asciiTheme="minorEastAsia" w:eastAsiaTheme="minorEastAsia" w:hAnsiTheme="minorEastAsia" w:hint="eastAsia"/>
                <w:kern w:val="0"/>
                <w:sz w:val="21"/>
                <w:szCs w:val="21"/>
              </w:rPr>
              <w:t>单位</w:t>
            </w:r>
          </w:p>
        </w:tc>
        <w:tc>
          <w:tcPr>
            <w:tcW w:w="411" w:type="pct"/>
            <w:shd w:val="clear" w:color="auto" w:fill="auto"/>
            <w:vAlign w:val="center"/>
          </w:tcPr>
          <w:p w:rsidR="003F713F" w:rsidRDefault="00825332">
            <w:pPr>
              <w:adjustRightInd/>
              <w:snapToGrid/>
              <w:spacing w:line="400" w:lineRule="exact"/>
              <w:ind w:firstLineChars="0" w:firstLine="0"/>
              <w:jc w:val="center"/>
              <w:rPr>
                <w:rFonts w:asciiTheme="minorEastAsia" w:eastAsiaTheme="minorEastAsia" w:hAnsiTheme="minorEastAsia"/>
                <w:kern w:val="0"/>
                <w:sz w:val="21"/>
                <w:szCs w:val="21"/>
              </w:rPr>
            </w:pPr>
            <w:r>
              <w:rPr>
                <w:rFonts w:asciiTheme="minorEastAsia" w:eastAsiaTheme="minorEastAsia" w:hAnsiTheme="minorEastAsia" w:hint="eastAsia"/>
                <w:kern w:val="0"/>
                <w:sz w:val="21"/>
                <w:szCs w:val="21"/>
              </w:rPr>
              <w:t>数量</w:t>
            </w:r>
          </w:p>
        </w:tc>
      </w:tr>
      <w:tr w:rsidR="003F713F">
        <w:trPr>
          <w:jc w:val="center"/>
        </w:trPr>
        <w:tc>
          <w:tcPr>
            <w:tcW w:w="479" w:type="pct"/>
            <w:vAlign w:val="center"/>
          </w:tcPr>
          <w:p w:rsidR="003F713F" w:rsidRDefault="00825332">
            <w:pPr>
              <w:adjustRightInd/>
              <w:snapToGrid/>
              <w:spacing w:line="400" w:lineRule="exact"/>
              <w:ind w:firstLineChars="0" w:firstLine="0"/>
              <w:jc w:val="center"/>
              <w:rPr>
                <w:rFonts w:asciiTheme="minorEastAsia" w:eastAsiaTheme="minorEastAsia" w:hAnsiTheme="minorEastAsia"/>
                <w:kern w:val="0"/>
                <w:sz w:val="21"/>
                <w:szCs w:val="21"/>
              </w:rPr>
            </w:pPr>
            <w:bookmarkStart w:id="3" w:name="_Hlk204256347"/>
            <w:r>
              <w:rPr>
                <w:rFonts w:asciiTheme="minorEastAsia" w:eastAsiaTheme="minorEastAsia" w:hAnsiTheme="minorEastAsia" w:hint="eastAsia"/>
                <w:kern w:val="0"/>
                <w:sz w:val="21"/>
                <w:szCs w:val="21"/>
              </w:rPr>
              <w:t>1</w:t>
            </w:r>
          </w:p>
        </w:tc>
        <w:tc>
          <w:tcPr>
            <w:tcW w:w="1430" w:type="pct"/>
            <w:vAlign w:val="center"/>
          </w:tcPr>
          <w:p w:rsidR="003F713F" w:rsidRDefault="00825332">
            <w:pPr>
              <w:adjustRightInd/>
              <w:snapToGrid/>
              <w:spacing w:line="400" w:lineRule="exact"/>
              <w:ind w:firstLineChars="0" w:firstLine="0"/>
              <w:jc w:val="center"/>
              <w:rPr>
                <w:rFonts w:asciiTheme="minorEastAsia" w:eastAsiaTheme="minorEastAsia" w:hAnsiTheme="minorEastAsia"/>
                <w:kern w:val="0"/>
                <w:sz w:val="21"/>
                <w:szCs w:val="21"/>
              </w:rPr>
            </w:pPr>
            <w:r>
              <w:rPr>
                <w:rFonts w:asciiTheme="minorEastAsia" w:eastAsiaTheme="minorEastAsia" w:hAnsiTheme="minorEastAsia" w:hint="eastAsia"/>
                <w:kern w:val="0"/>
                <w:sz w:val="21"/>
                <w:szCs w:val="21"/>
              </w:rPr>
              <w:t>综合监测预警总平台应用系统及总平台应用支撑能力建设</w:t>
            </w:r>
          </w:p>
        </w:tc>
        <w:tc>
          <w:tcPr>
            <w:tcW w:w="2272" w:type="pct"/>
            <w:vAlign w:val="center"/>
          </w:tcPr>
          <w:p w:rsidR="003F713F" w:rsidRDefault="00825332">
            <w:pPr>
              <w:adjustRightInd/>
              <w:snapToGrid/>
              <w:spacing w:line="400" w:lineRule="exact"/>
              <w:ind w:firstLineChars="0" w:firstLine="0"/>
              <w:jc w:val="left"/>
              <w:rPr>
                <w:rFonts w:asciiTheme="minorEastAsia" w:eastAsiaTheme="minorEastAsia" w:hAnsiTheme="minorEastAsia"/>
                <w:kern w:val="0"/>
                <w:sz w:val="21"/>
                <w:szCs w:val="21"/>
              </w:rPr>
            </w:pPr>
            <w:r>
              <w:rPr>
                <w:rFonts w:asciiTheme="minorEastAsia" w:eastAsiaTheme="minorEastAsia" w:hAnsiTheme="minorEastAsia" w:hint="eastAsia"/>
                <w:kern w:val="0"/>
                <w:sz w:val="21"/>
                <w:szCs w:val="21"/>
              </w:rPr>
              <w:t>统一门户管理、统一部门应用专题入口</w:t>
            </w:r>
          </w:p>
          <w:p w:rsidR="003F713F" w:rsidRDefault="00825332">
            <w:pPr>
              <w:adjustRightInd/>
              <w:snapToGrid/>
              <w:spacing w:line="400" w:lineRule="exact"/>
              <w:ind w:firstLineChars="0" w:firstLine="0"/>
              <w:jc w:val="left"/>
              <w:rPr>
                <w:rFonts w:asciiTheme="minorEastAsia" w:eastAsiaTheme="minorEastAsia" w:hAnsiTheme="minorEastAsia"/>
                <w:kern w:val="0"/>
                <w:sz w:val="21"/>
                <w:szCs w:val="21"/>
              </w:rPr>
            </w:pPr>
            <w:r>
              <w:rPr>
                <w:rFonts w:asciiTheme="minorEastAsia" w:eastAsiaTheme="minorEastAsia" w:hAnsiTheme="minorEastAsia" w:hint="eastAsia"/>
                <w:kern w:val="0"/>
                <w:sz w:val="21"/>
                <w:szCs w:val="21"/>
              </w:rPr>
              <w:t>、统一子平台入口、统一专题场景入口</w:t>
            </w:r>
          </w:p>
          <w:p w:rsidR="003F713F" w:rsidRDefault="00825332">
            <w:pPr>
              <w:adjustRightInd/>
              <w:snapToGrid/>
              <w:spacing w:line="400" w:lineRule="exact"/>
              <w:ind w:firstLineChars="0" w:firstLine="0"/>
              <w:jc w:val="left"/>
              <w:rPr>
                <w:rFonts w:asciiTheme="minorEastAsia" w:eastAsiaTheme="minorEastAsia" w:hAnsiTheme="minorEastAsia"/>
                <w:kern w:val="0"/>
                <w:sz w:val="21"/>
                <w:szCs w:val="21"/>
              </w:rPr>
            </w:pPr>
            <w:r>
              <w:rPr>
                <w:rFonts w:asciiTheme="minorEastAsia" w:eastAsiaTheme="minorEastAsia" w:hAnsiTheme="minorEastAsia" w:hint="eastAsia"/>
                <w:kern w:val="0"/>
                <w:sz w:val="21"/>
                <w:szCs w:val="21"/>
              </w:rPr>
              <w:t>、应用快捷入口、城市安全专题分析、算法模型广场、数字化预案平台、事件派送通道服务中心、物联感知服务中心、统一值班调度中心等。</w:t>
            </w:r>
          </w:p>
        </w:tc>
        <w:tc>
          <w:tcPr>
            <w:tcW w:w="407" w:type="pct"/>
            <w:vAlign w:val="center"/>
          </w:tcPr>
          <w:p w:rsidR="003F713F" w:rsidRDefault="00825332">
            <w:pPr>
              <w:adjustRightInd/>
              <w:snapToGrid/>
              <w:spacing w:line="400" w:lineRule="exact"/>
              <w:ind w:firstLineChars="0" w:firstLine="0"/>
              <w:jc w:val="center"/>
              <w:rPr>
                <w:rFonts w:asciiTheme="minorEastAsia" w:eastAsiaTheme="minorEastAsia" w:hAnsiTheme="minorEastAsia"/>
                <w:kern w:val="0"/>
                <w:sz w:val="21"/>
                <w:szCs w:val="21"/>
              </w:rPr>
            </w:pPr>
            <w:r>
              <w:rPr>
                <w:rFonts w:asciiTheme="minorEastAsia" w:eastAsiaTheme="minorEastAsia" w:hAnsiTheme="minorEastAsia" w:hint="eastAsia"/>
                <w:kern w:val="0"/>
                <w:sz w:val="21"/>
                <w:szCs w:val="21"/>
              </w:rPr>
              <w:t>套</w:t>
            </w:r>
          </w:p>
        </w:tc>
        <w:tc>
          <w:tcPr>
            <w:tcW w:w="411" w:type="pct"/>
            <w:vAlign w:val="center"/>
          </w:tcPr>
          <w:p w:rsidR="003F713F" w:rsidRDefault="00825332">
            <w:pPr>
              <w:adjustRightInd/>
              <w:snapToGrid/>
              <w:spacing w:line="400" w:lineRule="exact"/>
              <w:ind w:firstLineChars="0" w:firstLine="0"/>
              <w:jc w:val="center"/>
              <w:rPr>
                <w:rFonts w:asciiTheme="minorEastAsia" w:eastAsiaTheme="minorEastAsia" w:hAnsiTheme="minorEastAsia"/>
                <w:kern w:val="0"/>
                <w:sz w:val="21"/>
                <w:szCs w:val="21"/>
              </w:rPr>
            </w:pPr>
            <w:r>
              <w:rPr>
                <w:rFonts w:asciiTheme="minorEastAsia" w:eastAsiaTheme="minorEastAsia" w:hAnsiTheme="minorEastAsia" w:hint="eastAsia"/>
                <w:kern w:val="0"/>
                <w:sz w:val="21"/>
                <w:szCs w:val="21"/>
              </w:rPr>
              <w:t>1</w:t>
            </w:r>
          </w:p>
        </w:tc>
      </w:tr>
      <w:tr w:rsidR="003F713F">
        <w:trPr>
          <w:jc w:val="center"/>
        </w:trPr>
        <w:tc>
          <w:tcPr>
            <w:tcW w:w="479" w:type="pct"/>
            <w:vAlign w:val="center"/>
          </w:tcPr>
          <w:p w:rsidR="003F713F" w:rsidRDefault="00825332">
            <w:pPr>
              <w:adjustRightInd/>
              <w:snapToGrid/>
              <w:spacing w:line="400" w:lineRule="exact"/>
              <w:ind w:firstLineChars="0" w:firstLine="0"/>
              <w:jc w:val="center"/>
              <w:rPr>
                <w:rFonts w:asciiTheme="minorEastAsia" w:eastAsiaTheme="minorEastAsia" w:hAnsiTheme="minorEastAsia"/>
                <w:kern w:val="0"/>
                <w:sz w:val="21"/>
                <w:szCs w:val="21"/>
              </w:rPr>
            </w:pPr>
            <w:r>
              <w:rPr>
                <w:rFonts w:asciiTheme="minorEastAsia" w:eastAsiaTheme="minorEastAsia" w:hAnsiTheme="minorEastAsia" w:hint="eastAsia"/>
                <w:kern w:val="0"/>
                <w:sz w:val="21"/>
                <w:szCs w:val="21"/>
              </w:rPr>
              <w:t>2</w:t>
            </w:r>
          </w:p>
        </w:tc>
        <w:tc>
          <w:tcPr>
            <w:tcW w:w="1430" w:type="pct"/>
            <w:vAlign w:val="center"/>
          </w:tcPr>
          <w:p w:rsidR="003F713F" w:rsidRDefault="00825332">
            <w:pPr>
              <w:adjustRightInd/>
              <w:snapToGrid/>
              <w:spacing w:line="400" w:lineRule="exact"/>
              <w:ind w:firstLineChars="0" w:firstLine="0"/>
              <w:jc w:val="center"/>
              <w:rPr>
                <w:rFonts w:asciiTheme="minorEastAsia" w:eastAsiaTheme="minorEastAsia" w:hAnsiTheme="minorEastAsia"/>
                <w:kern w:val="0"/>
                <w:sz w:val="21"/>
                <w:szCs w:val="21"/>
              </w:rPr>
            </w:pPr>
            <w:r>
              <w:rPr>
                <w:rFonts w:asciiTheme="minorEastAsia" w:eastAsiaTheme="minorEastAsia" w:hAnsiTheme="minorEastAsia" w:hint="eastAsia"/>
                <w:kern w:val="0"/>
                <w:sz w:val="21"/>
                <w:szCs w:val="21"/>
              </w:rPr>
              <w:t>安全业务数据汇聚治理服务</w:t>
            </w:r>
          </w:p>
        </w:tc>
        <w:tc>
          <w:tcPr>
            <w:tcW w:w="2272" w:type="pct"/>
            <w:vAlign w:val="center"/>
          </w:tcPr>
          <w:p w:rsidR="003F713F" w:rsidRDefault="00825332">
            <w:pPr>
              <w:adjustRightInd/>
              <w:snapToGrid/>
              <w:spacing w:line="400" w:lineRule="exact"/>
              <w:ind w:firstLineChars="0" w:firstLine="0"/>
              <w:jc w:val="left"/>
              <w:rPr>
                <w:rFonts w:asciiTheme="minorEastAsia" w:eastAsiaTheme="minorEastAsia" w:hAnsiTheme="minorEastAsia"/>
                <w:kern w:val="0"/>
                <w:sz w:val="21"/>
                <w:szCs w:val="21"/>
              </w:rPr>
            </w:pPr>
            <w:r>
              <w:rPr>
                <w:rFonts w:asciiTheme="minorEastAsia" w:eastAsiaTheme="minorEastAsia" w:hAnsiTheme="minorEastAsia" w:hint="eastAsia"/>
                <w:kern w:val="0"/>
                <w:sz w:val="21"/>
                <w:szCs w:val="21"/>
              </w:rPr>
              <w:t>信息资源规划、数据调研、数据汇聚等。</w:t>
            </w:r>
          </w:p>
        </w:tc>
        <w:tc>
          <w:tcPr>
            <w:tcW w:w="407" w:type="pct"/>
            <w:vAlign w:val="center"/>
          </w:tcPr>
          <w:p w:rsidR="003F713F" w:rsidRDefault="00825332">
            <w:pPr>
              <w:adjustRightInd/>
              <w:snapToGrid/>
              <w:spacing w:line="400" w:lineRule="exact"/>
              <w:ind w:firstLineChars="0" w:firstLine="0"/>
              <w:jc w:val="center"/>
              <w:rPr>
                <w:rFonts w:asciiTheme="minorEastAsia" w:eastAsiaTheme="minorEastAsia" w:hAnsiTheme="minorEastAsia"/>
                <w:kern w:val="0"/>
                <w:sz w:val="21"/>
                <w:szCs w:val="21"/>
              </w:rPr>
            </w:pPr>
            <w:r>
              <w:rPr>
                <w:rFonts w:asciiTheme="minorEastAsia" w:eastAsiaTheme="minorEastAsia" w:hAnsiTheme="minorEastAsia" w:hint="eastAsia"/>
                <w:kern w:val="0"/>
                <w:sz w:val="21"/>
                <w:szCs w:val="21"/>
              </w:rPr>
              <w:t>套</w:t>
            </w:r>
          </w:p>
        </w:tc>
        <w:tc>
          <w:tcPr>
            <w:tcW w:w="411" w:type="pct"/>
            <w:vAlign w:val="center"/>
          </w:tcPr>
          <w:p w:rsidR="003F713F" w:rsidRDefault="00825332">
            <w:pPr>
              <w:adjustRightInd/>
              <w:snapToGrid/>
              <w:spacing w:line="400" w:lineRule="exact"/>
              <w:ind w:firstLineChars="0" w:firstLine="0"/>
              <w:jc w:val="center"/>
              <w:rPr>
                <w:rFonts w:asciiTheme="minorEastAsia" w:eastAsiaTheme="minorEastAsia" w:hAnsiTheme="minorEastAsia"/>
                <w:kern w:val="0"/>
                <w:sz w:val="21"/>
                <w:szCs w:val="21"/>
              </w:rPr>
            </w:pPr>
            <w:r>
              <w:rPr>
                <w:rFonts w:asciiTheme="minorEastAsia" w:eastAsiaTheme="minorEastAsia" w:hAnsiTheme="minorEastAsia" w:hint="eastAsia"/>
                <w:kern w:val="0"/>
                <w:sz w:val="21"/>
                <w:szCs w:val="21"/>
              </w:rPr>
              <w:t>1</w:t>
            </w:r>
          </w:p>
        </w:tc>
      </w:tr>
      <w:tr w:rsidR="003F713F">
        <w:trPr>
          <w:jc w:val="center"/>
        </w:trPr>
        <w:tc>
          <w:tcPr>
            <w:tcW w:w="479" w:type="pct"/>
            <w:vAlign w:val="center"/>
          </w:tcPr>
          <w:p w:rsidR="003F713F" w:rsidRDefault="00825332">
            <w:pPr>
              <w:adjustRightInd/>
              <w:snapToGrid/>
              <w:spacing w:line="400" w:lineRule="exact"/>
              <w:ind w:firstLineChars="0" w:firstLine="0"/>
              <w:jc w:val="center"/>
              <w:rPr>
                <w:rFonts w:asciiTheme="minorEastAsia" w:eastAsiaTheme="minorEastAsia" w:hAnsiTheme="minorEastAsia"/>
                <w:kern w:val="0"/>
                <w:sz w:val="21"/>
                <w:szCs w:val="21"/>
              </w:rPr>
            </w:pPr>
            <w:r>
              <w:rPr>
                <w:rFonts w:asciiTheme="minorEastAsia" w:eastAsiaTheme="minorEastAsia" w:hAnsiTheme="minorEastAsia" w:hint="eastAsia"/>
                <w:kern w:val="0"/>
                <w:sz w:val="21"/>
                <w:szCs w:val="21"/>
              </w:rPr>
              <w:t>3</w:t>
            </w:r>
          </w:p>
        </w:tc>
        <w:tc>
          <w:tcPr>
            <w:tcW w:w="1430" w:type="pct"/>
            <w:vAlign w:val="center"/>
          </w:tcPr>
          <w:p w:rsidR="003F713F" w:rsidRDefault="00825332">
            <w:pPr>
              <w:adjustRightInd/>
              <w:snapToGrid/>
              <w:spacing w:line="400" w:lineRule="exact"/>
              <w:ind w:firstLineChars="0" w:firstLine="0"/>
              <w:jc w:val="center"/>
              <w:rPr>
                <w:rFonts w:asciiTheme="minorEastAsia" w:eastAsiaTheme="minorEastAsia" w:hAnsiTheme="minorEastAsia"/>
                <w:kern w:val="0"/>
                <w:sz w:val="21"/>
                <w:szCs w:val="21"/>
              </w:rPr>
            </w:pPr>
            <w:r>
              <w:rPr>
                <w:rFonts w:asciiTheme="minorEastAsia" w:eastAsiaTheme="minorEastAsia" w:hAnsiTheme="minorEastAsia" w:hint="eastAsia"/>
                <w:kern w:val="0"/>
                <w:sz w:val="21"/>
                <w:szCs w:val="21"/>
              </w:rPr>
              <w:t>物联网数据汇聚治理服务</w:t>
            </w:r>
          </w:p>
        </w:tc>
        <w:tc>
          <w:tcPr>
            <w:tcW w:w="2272" w:type="pct"/>
            <w:vAlign w:val="center"/>
          </w:tcPr>
          <w:p w:rsidR="003F713F" w:rsidRDefault="00825332">
            <w:pPr>
              <w:adjustRightInd/>
              <w:snapToGrid/>
              <w:spacing w:line="400" w:lineRule="exact"/>
              <w:ind w:firstLineChars="0" w:firstLine="0"/>
              <w:jc w:val="left"/>
              <w:rPr>
                <w:rFonts w:asciiTheme="minorEastAsia" w:eastAsiaTheme="minorEastAsia" w:hAnsiTheme="minorEastAsia"/>
                <w:kern w:val="0"/>
                <w:sz w:val="21"/>
                <w:szCs w:val="21"/>
              </w:rPr>
            </w:pPr>
            <w:r>
              <w:rPr>
                <w:rFonts w:asciiTheme="minorEastAsia" w:eastAsiaTheme="minorEastAsia" w:hAnsiTheme="minorEastAsia" w:hint="eastAsia"/>
                <w:kern w:val="0"/>
                <w:sz w:val="21"/>
                <w:szCs w:val="21"/>
              </w:rPr>
              <w:t>标准体系建设、存量数据治理、增量数据规范接入等。</w:t>
            </w:r>
          </w:p>
        </w:tc>
        <w:tc>
          <w:tcPr>
            <w:tcW w:w="407" w:type="pct"/>
            <w:vAlign w:val="center"/>
          </w:tcPr>
          <w:p w:rsidR="003F713F" w:rsidRDefault="00825332">
            <w:pPr>
              <w:adjustRightInd/>
              <w:snapToGrid/>
              <w:spacing w:line="400" w:lineRule="exact"/>
              <w:ind w:firstLineChars="0" w:firstLine="0"/>
              <w:jc w:val="center"/>
              <w:rPr>
                <w:rFonts w:asciiTheme="minorEastAsia" w:eastAsiaTheme="minorEastAsia" w:hAnsiTheme="minorEastAsia"/>
                <w:kern w:val="0"/>
                <w:sz w:val="21"/>
                <w:szCs w:val="21"/>
              </w:rPr>
            </w:pPr>
            <w:r>
              <w:rPr>
                <w:rFonts w:asciiTheme="minorEastAsia" w:eastAsiaTheme="minorEastAsia" w:hAnsiTheme="minorEastAsia" w:hint="eastAsia"/>
                <w:kern w:val="0"/>
                <w:sz w:val="21"/>
                <w:szCs w:val="21"/>
              </w:rPr>
              <w:t>套</w:t>
            </w:r>
          </w:p>
        </w:tc>
        <w:tc>
          <w:tcPr>
            <w:tcW w:w="411" w:type="pct"/>
            <w:vAlign w:val="center"/>
          </w:tcPr>
          <w:p w:rsidR="003F713F" w:rsidRDefault="00825332">
            <w:pPr>
              <w:adjustRightInd/>
              <w:snapToGrid/>
              <w:spacing w:line="400" w:lineRule="exact"/>
              <w:ind w:firstLineChars="0" w:firstLine="0"/>
              <w:jc w:val="center"/>
              <w:rPr>
                <w:rFonts w:asciiTheme="minorEastAsia" w:eastAsiaTheme="minorEastAsia" w:hAnsiTheme="minorEastAsia"/>
                <w:kern w:val="0"/>
                <w:sz w:val="21"/>
                <w:szCs w:val="21"/>
              </w:rPr>
            </w:pPr>
            <w:r>
              <w:rPr>
                <w:rFonts w:asciiTheme="minorEastAsia" w:eastAsiaTheme="minorEastAsia" w:hAnsiTheme="minorEastAsia" w:hint="eastAsia"/>
                <w:kern w:val="0"/>
                <w:sz w:val="21"/>
                <w:szCs w:val="21"/>
              </w:rPr>
              <w:t>1</w:t>
            </w:r>
          </w:p>
        </w:tc>
      </w:tr>
      <w:tr w:rsidR="003F713F">
        <w:trPr>
          <w:jc w:val="center"/>
        </w:trPr>
        <w:tc>
          <w:tcPr>
            <w:tcW w:w="479" w:type="pct"/>
            <w:vAlign w:val="center"/>
          </w:tcPr>
          <w:p w:rsidR="003F713F" w:rsidRDefault="00825332">
            <w:pPr>
              <w:adjustRightInd/>
              <w:snapToGrid/>
              <w:spacing w:line="400" w:lineRule="exact"/>
              <w:ind w:firstLineChars="0" w:firstLine="0"/>
              <w:jc w:val="center"/>
              <w:rPr>
                <w:rFonts w:asciiTheme="minorEastAsia" w:eastAsiaTheme="minorEastAsia" w:hAnsiTheme="minorEastAsia"/>
                <w:kern w:val="0"/>
                <w:sz w:val="21"/>
                <w:szCs w:val="21"/>
              </w:rPr>
            </w:pPr>
            <w:r>
              <w:rPr>
                <w:rFonts w:asciiTheme="minorEastAsia" w:eastAsiaTheme="minorEastAsia" w:hAnsiTheme="minorEastAsia" w:hint="eastAsia"/>
                <w:kern w:val="0"/>
                <w:sz w:val="21"/>
                <w:szCs w:val="21"/>
              </w:rPr>
              <w:t>4</w:t>
            </w:r>
          </w:p>
        </w:tc>
        <w:tc>
          <w:tcPr>
            <w:tcW w:w="1430" w:type="pct"/>
            <w:vAlign w:val="center"/>
          </w:tcPr>
          <w:p w:rsidR="003F713F" w:rsidRDefault="00825332">
            <w:pPr>
              <w:adjustRightInd/>
              <w:snapToGrid/>
              <w:spacing w:line="400" w:lineRule="exact"/>
              <w:ind w:firstLineChars="0" w:firstLine="0"/>
              <w:jc w:val="center"/>
              <w:rPr>
                <w:rFonts w:asciiTheme="minorEastAsia" w:eastAsiaTheme="minorEastAsia" w:hAnsiTheme="minorEastAsia"/>
                <w:kern w:val="0"/>
                <w:sz w:val="21"/>
                <w:szCs w:val="21"/>
              </w:rPr>
            </w:pPr>
            <w:r>
              <w:rPr>
                <w:rFonts w:asciiTheme="minorEastAsia" w:eastAsiaTheme="minorEastAsia" w:hAnsiTheme="minorEastAsia" w:hint="eastAsia"/>
                <w:kern w:val="0"/>
                <w:sz w:val="21"/>
                <w:szCs w:val="21"/>
              </w:rPr>
              <w:t>标准规范建设服务</w:t>
            </w:r>
          </w:p>
        </w:tc>
        <w:tc>
          <w:tcPr>
            <w:tcW w:w="2272" w:type="pct"/>
            <w:vAlign w:val="center"/>
          </w:tcPr>
          <w:p w:rsidR="003F713F" w:rsidRDefault="00825332">
            <w:pPr>
              <w:adjustRightInd/>
              <w:snapToGrid/>
              <w:spacing w:line="400" w:lineRule="exact"/>
              <w:ind w:firstLineChars="0" w:firstLine="0"/>
              <w:jc w:val="left"/>
              <w:rPr>
                <w:rFonts w:asciiTheme="minorEastAsia" w:eastAsiaTheme="minorEastAsia" w:hAnsiTheme="minorEastAsia"/>
                <w:kern w:val="0"/>
                <w:sz w:val="21"/>
                <w:szCs w:val="21"/>
              </w:rPr>
            </w:pPr>
            <w:r>
              <w:rPr>
                <w:rFonts w:asciiTheme="minorEastAsia" w:eastAsiaTheme="minorEastAsia" w:hAnsiTheme="minorEastAsia" w:hint="eastAsia"/>
                <w:kern w:val="0"/>
                <w:sz w:val="21"/>
                <w:szCs w:val="21"/>
              </w:rPr>
              <w:t>建立系统运行管理标准规范、数据资源标准规范、系统集成管理规范。</w:t>
            </w:r>
          </w:p>
        </w:tc>
        <w:tc>
          <w:tcPr>
            <w:tcW w:w="407" w:type="pct"/>
            <w:vAlign w:val="center"/>
          </w:tcPr>
          <w:p w:rsidR="003F713F" w:rsidRDefault="00825332">
            <w:pPr>
              <w:adjustRightInd/>
              <w:snapToGrid/>
              <w:spacing w:line="400" w:lineRule="exact"/>
              <w:ind w:firstLineChars="0" w:firstLine="0"/>
              <w:jc w:val="center"/>
              <w:rPr>
                <w:rFonts w:asciiTheme="minorEastAsia" w:eastAsiaTheme="minorEastAsia" w:hAnsiTheme="minorEastAsia"/>
                <w:kern w:val="0"/>
                <w:sz w:val="21"/>
                <w:szCs w:val="21"/>
              </w:rPr>
            </w:pPr>
            <w:r>
              <w:rPr>
                <w:rFonts w:asciiTheme="minorEastAsia" w:eastAsiaTheme="minorEastAsia" w:hAnsiTheme="minorEastAsia" w:hint="eastAsia"/>
                <w:kern w:val="0"/>
                <w:sz w:val="21"/>
                <w:szCs w:val="21"/>
              </w:rPr>
              <w:t>套</w:t>
            </w:r>
          </w:p>
        </w:tc>
        <w:tc>
          <w:tcPr>
            <w:tcW w:w="411" w:type="pct"/>
            <w:vAlign w:val="center"/>
          </w:tcPr>
          <w:p w:rsidR="003F713F" w:rsidRDefault="00825332">
            <w:pPr>
              <w:adjustRightInd/>
              <w:snapToGrid/>
              <w:spacing w:line="400" w:lineRule="exact"/>
              <w:ind w:firstLineChars="0" w:firstLine="0"/>
              <w:jc w:val="center"/>
              <w:rPr>
                <w:rFonts w:asciiTheme="minorEastAsia" w:eastAsiaTheme="minorEastAsia" w:hAnsiTheme="minorEastAsia"/>
                <w:kern w:val="0"/>
                <w:sz w:val="21"/>
                <w:szCs w:val="21"/>
              </w:rPr>
            </w:pPr>
            <w:r>
              <w:rPr>
                <w:rFonts w:asciiTheme="minorEastAsia" w:eastAsiaTheme="minorEastAsia" w:hAnsiTheme="minorEastAsia" w:hint="eastAsia"/>
                <w:kern w:val="0"/>
                <w:sz w:val="21"/>
                <w:szCs w:val="21"/>
              </w:rPr>
              <w:t>1</w:t>
            </w:r>
          </w:p>
        </w:tc>
      </w:tr>
      <w:tr w:rsidR="003F713F">
        <w:trPr>
          <w:jc w:val="center"/>
        </w:trPr>
        <w:tc>
          <w:tcPr>
            <w:tcW w:w="479" w:type="pct"/>
            <w:vAlign w:val="center"/>
          </w:tcPr>
          <w:p w:rsidR="003F713F" w:rsidRDefault="00825332">
            <w:pPr>
              <w:adjustRightInd/>
              <w:snapToGrid/>
              <w:spacing w:line="400" w:lineRule="exact"/>
              <w:ind w:firstLineChars="0" w:firstLine="0"/>
              <w:jc w:val="center"/>
              <w:rPr>
                <w:rFonts w:asciiTheme="minorEastAsia" w:eastAsiaTheme="minorEastAsia" w:hAnsiTheme="minorEastAsia"/>
                <w:kern w:val="0"/>
                <w:sz w:val="21"/>
                <w:szCs w:val="21"/>
              </w:rPr>
            </w:pPr>
            <w:r>
              <w:rPr>
                <w:rFonts w:asciiTheme="minorEastAsia" w:eastAsiaTheme="minorEastAsia" w:hAnsiTheme="minorEastAsia" w:hint="eastAsia"/>
                <w:kern w:val="0"/>
                <w:sz w:val="21"/>
                <w:szCs w:val="21"/>
              </w:rPr>
              <w:t>5</w:t>
            </w:r>
          </w:p>
        </w:tc>
        <w:tc>
          <w:tcPr>
            <w:tcW w:w="1430" w:type="pct"/>
            <w:vAlign w:val="center"/>
          </w:tcPr>
          <w:p w:rsidR="003F713F" w:rsidRDefault="00825332">
            <w:pPr>
              <w:adjustRightInd/>
              <w:snapToGrid/>
              <w:spacing w:line="400" w:lineRule="exact"/>
              <w:ind w:firstLineChars="0" w:firstLine="0"/>
              <w:jc w:val="center"/>
              <w:rPr>
                <w:rFonts w:asciiTheme="minorEastAsia" w:eastAsiaTheme="minorEastAsia" w:hAnsiTheme="minorEastAsia"/>
                <w:kern w:val="0"/>
                <w:sz w:val="21"/>
                <w:szCs w:val="21"/>
              </w:rPr>
            </w:pPr>
            <w:r>
              <w:rPr>
                <w:rFonts w:asciiTheme="minorEastAsia" w:eastAsiaTheme="minorEastAsia" w:hAnsiTheme="minorEastAsia" w:hint="eastAsia"/>
                <w:kern w:val="0"/>
                <w:sz w:val="21"/>
                <w:szCs w:val="21"/>
              </w:rPr>
              <w:t>生产安全一体化子平台功能建设</w:t>
            </w:r>
          </w:p>
        </w:tc>
        <w:tc>
          <w:tcPr>
            <w:tcW w:w="2272" w:type="pct"/>
            <w:vAlign w:val="center"/>
          </w:tcPr>
          <w:p w:rsidR="003F713F" w:rsidRDefault="00825332">
            <w:pPr>
              <w:adjustRightInd/>
              <w:snapToGrid/>
              <w:spacing w:line="400" w:lineRule="exact"/>
              <w:ind w:firstLineChars="0" w:firstLine="0"/>
              <w:jc w:val="left"/>
              <w:rPr>
                <w:rFonts w:asciiTheme="minorEastAsia" w:eastAsiaTheme="minorEastAsia" w:hAnsiTheme="minorEastAsia"/>
                <w:kern w:val="0"/>
                <w:sz w:val="21"/>
                <w:szCs w:val="21"/>
              </w:rPr>
            </w:pPr>
            <w:r>
              <w:rPr>
                <w:rFonts w:asciiTheme="minorEastAsia" w:eastAsiaTheme="minorEastAsia" w:hAnsiTheme="minorEastAsia" w:hint="eastAsia"/>
                <w:kern w:val="0"/>
                <w:sz w:val="21"/>
                <w:szCs w:val="21"/>
              </w:rPr>
              <w:t>包含生产安全基础管理、生产安全隐患管理、生产安全监测预警、算法与模型支撑、生产安全态势分析、系统管理、生产安全关键数据汇聚等功能。</w:t>
            </w:r>
          </w:p>
        </w:tc>
        <w:tc>
          <w:tcPr>
            <w:tcW w:w="407" w:type="pct"/>
            <w:vAlign w:val="center"/>
          </w:tcPr>
          <w:p w:rsidR="003F713F" w:rsidRDefault="00825332">
            <w:pPr>
              <w:adjustRightInd/>
              <w:snapToGrid/>
              <w:spacing w:line="400" w:lineRule="exact"/>
              <w:ind w:firstLineChars="0" w:firstLine="0"/>
              <w:jc w:val="center"/>
              <w:rPr>
                <w:rFonts w:asciiTheme="minorEastAsia" w:eastAsiaTheme="minorEastAsia" w:hAnsiTheme="minorEastAsia"/>
                <w:kern w:val="0"/>
                <w:sz w:val="21"/>
                <w:szCs w:val="21"/>
              </w:rPr>
            </w:pPr>
            <w:r>
              <w:rPr>
                <w:rFonts w:asciiTheme="minorEastAsia" w:eastAsiaTheme="minorEastAsia" w:hAnsiTheme="minorEastAsia" w:hint="eastAsia"/>
                <w:kern w:val="0"/>
                <w:sz w:val="21"/>
                <w:szCs w:val="21"/>
              </w:rPr>
              <w:t>套</w:t>
            </w:r>
          </w:p>
        </w:tc>
        <w:tc>
          <w:tcPr>
            <w:tcW w:w="411" w:type="pct"/>
            <w:vAlign w:val="center"/>
          </w:tcPr>
          <w:p w:rsidR="003F713F" w:rsidRDefault="00825332">
            <w:pPr>
              <w:adjustRightInd/>
              <w:snapToGrid/>
              <w:spacing w:line="400" w:lineRule="exact"/>
              <w:ind w:firstLineChars="0" w:firstLine="0"/>
              <w:jc w:val="center"/>
              <w:rPr>
                <w:rFonts w:asciiTheme="minorEastAsia" w:eastAsiaTheme="minorEastAsia" w:hAnsiTheme="minorEastAsia"/>
                <w:kern w:val="0"/>
                <w:sz w:val="21"/>
                <w:szCs w:val="21"/>
              </w:rPr>
            </w:pPr>
            <w:r>
              <w:rPr>
                <w:rFonts w:asciiTheme="minorEastAsia" w:eastAsiaTheme="minorEastAsia" w:hAnsiTheme="minorEastAsia" w:hint="eastAsia"/>
                <w:kern w:val="0"/>
                <w:sz w:val="21"/>
                <w:szCs w:val="21"/>
              </w:rPr>
              <w:t>1</w:t>
            </w:r>
          </w:p>
        </w:tc>
      </w:tr>
      <w:tr w:rsidR="003F713F">
        <w:trPr>
          <w:jc w:val="center"/>
        </w:trPr>
        <w:tc>
          <w:tcPr>
            <w:tcW w:w="479" w:type="pct"/>
            <w:vAlign w:val="center"/>
          </w:tcPr>
          <w:p w:rsidR="003F713F" w:rsidRDefault="00825332">
            <w:pPr>
              <w:adjustRightInd/>
              <w:snapToGrid/>
              <w:spacing w:line="400" w:lineRule="exact"/>
              <w:ind w:firstLineChars="0" w:firstLine="0"/>
              <w:jc w:val="center"/>
              <w:rPr>
                <w:rFonts w:asciiTheme="minorEastAsia" w:eastAsiaTheme="minorEastAsia" w:hAnsiTheme="minorEastAsia"/>
                <w:kern w:val="0"/>
                <w:sz w:val="21"/>
                <w:szCs w:val="21"/>
              </w:rPr>
            </w:pPr>
            <w:r>
              <w:rPr>
                <w:rFonts w:asciiTheme="minorEastAsia" w:eastAsiaTheme="minorEastAsia" w:hAnsiTheme="minorEastAsia" w:hint="eastAsia"/>
                <w:kern w:val="0"/>
                <w:sz w:val="21"/>
                <w:szCs w:val="21"/>
              </w:rPr>
              <w:t>6</w:t>
            </w:r>
          </w:p>
        </w:tc>
        <w:tc>
          <w:tcPr>
            <w:tcW w:w="1430" w:type="pct"/>
            <w:vAlign w:val="center"/>
          </w:tcPr>
          <w:p w:rsidR="003F713F" w:rsidRDefault="00825332">
            <w:pPr>
              <w:adjustRightInd/>
              <w:snapToGrid/>
              <w:spacing w:line="400" w:lineRule="exact"/>
              <w:ind w:firstLineChars="0" w:firstLine="0"/>
              <w:jc w:val="center"/>
              <w:rPr>
                <w:rFonts w:asciiTheme="minorEastAsia" w:eastAsiaTheme="minorEastAsia" w:hAnsiTheme="minorEastAsia"/>
                <w:kern w:val="0"/>
                <w:sz w:val="21"/>
                <w:szCs w:val="21"/>
              </w:rPr>
            </w:pPr>
            <w:r>
              <w:rPr>
                <w:rFonts w:asciiTheme="minorEastAsia" w:eastAsiaTheme="minorEastAsia" w:hAnsiTheme="minorEastAsia" w:hint="eastAsia"/>
                <w:kern w:val="0"/>
                <w:sz w:val="21"/>
                <w:szCs w:val="21"/>
              </w:rPr>
              <w:t>场景:工贸企业安全生产管理功能建设</w:t>
            </w:r>
          </w:p>
        </w:tc>
        <w:tc>
          <w:tcPr>
            <w:tcW w:w="2272" w:type="pct"/>
            <w:vAlign w:val="center"/>
          </w:tcPr>
          <w:p w:rsidR="003F713F" w:rsidRDefault="00825332">
            <w:pPr>
              <w:adjustRightInd/>
              <w:snapToGrid/>
              <w:spacing w:line="400" w:lineRule="exact"/>
              <w:ind w:firstLineChars="0" w:firstLine="0"/>
              <w:jc w:val="left"/>
              <w:rPr>
                <w:rFonts w:asciiTheme="minorEastAsia" w:eastAsiaTheme="minorEastAsia" w:hAnsiTheme="minorEastAsia"/>
                <w:kern w:val="0"/>
                <w:sz w:val="21"/>
                <w:szCs w:val="21"/>
              </w:rPr>
            </w:pPr>
            <w:r>
              <w:rPr>
                <w:rFonts w:asciiTheme="minorEastAsia" w:eastAsiaTheme="minorEastAsia" w:hAnsiTheme="minorEastAsia" w:hint="eastAsia"/>
                <w:kern w:val="0"/>
                <w:sz w:val="21"/>
                <w:szCs w:val="21"/>
              </w:rPr>
              <w:t>包含工贸企业基础信息管理、标签管理、“电力助应急”物联监测、工贸企业风险防控、企业分类分级分色管理、重点工贸领域数据汇聚、数据汇聚质量分析、无锡市局接口开发等功能。</w:t>
            </w:r>
          </w:p>
        </w:tc>
        <w:tc>
          <w:tcPr>
            <w:tcW w:w="407" w:type="pct"/>
            <w:vAlign w:val="center"/>
          </w:tcPr>
          <w:p w:rsidR="003F713F" w:rsidRDefault="00825332">
            <w:pPr>
              <w:adjustRightInd/>
              <w:snapToGrid/>
              <w:spacing w:line="400" w:lineRule="exact"/>
              <w:ind w:firstLineChars="0" w:firstLine="0"/>
              <w:jc w:val="center"/>
              <w:rPr>
                <w:rFonts w:asciiTheme="minorEastAsia" w:eastAsiaTheme="minorEastAsia" w:hAnsiTheme="minorEastAsia"/>
                <w:kern w:val="0"/>
                <w:sz w:val="21"/>
                <w:szCs w:val="21"/>
              </w:rPr>
            </w:pPr>
            <w:r>
              <w:rPr>
                <w:rFonts w:asciiTheme="minorEastAsia" w:eastAsiaTheme="minorEastAsia" w:hAnsiTheme="minorEastAsia" w:hint="eastAsia"/>
                <w:kern w:val="0"/>
                <w:sz w:val="21"/>
                <w:szCs w:val="21"/>
              </w:rPr>
              <w:t>套</w:t>
            </w:r>
          </w:p>
        </w:tc>
        <w:tc>
          <w:tcPr>
            <w:tcW w:w="411" w:type="pct"/>
            <w:vAlign w:val="center"/>
          </w:tcPr>
          <w:p w:rsidR="003F713F" w:rsidRDefault="00825332">
            <w:pPr>
              <w:adjustRightInd/>
              <w:snapToGrid/>
              <w:spacing w:line="400" w:lineRule="exact"/>
              <w:ind w:firstLineChars="0" w:firstLine="0"/>
              <w:jc w:val="center"/>
              <w:rPr>
                <w:rFonts w:asciiTheme="minorEastAsia" w:eastAsiaTheme="minorEastAsia" w:hAnsiTheme="minorEastAsia"/>
                <w:kern w:val="0"/>
                <w:sz w:val="21"/>
                <w:szCs w:val="21"/>
              </w:rPr>
            </w:pPr>
            <w:r>
              <w:rPr>
                <w:rFonts w:asciiTheme="minorEastAsia" w:eastAsiaTheme="minorEastAsia" w:hAnsiTheme="minorEastAsia" w:hint="eastAsia"/>
                <w:kern w:val="0"/>
                <w:sz w:val="21"/>
                <w:szCs w:val="21"/>
              </w:rPr>
              <w:t>1</w:t>
            </w:r>
          </w:p>
        </w:tc>
      </w:tr>
      <w:tr w:rsidR="003F713F">
        <w:trPr>
          <w:trHeight w:val="287"/>
          <w:jc w:val="center"/>
        </w:trPr>
        <w:tc>
          <w:tcPr>
            <w:tcW w:w="479" w:type="pct"/>
            <w:vAlign w:val="center"/>
          </w:tcPr>
          <w:p w:rsidR="003F713F" w:rsidRDefault="00825332">
            <w:pPr>
              <w:adjustRightInd/>
              <w:snapToGrid/>
              <w:spacing w:line="400" w:lineRule="exact"/>
              <w:ind w:firstLineChars="0" w:firstLine="0"/>
              <w:jc w:val="center"/>
              <w:rPr>
                <w:rFonts w:asciiTheme="minorEastAsia" w:eastAsiaTheme="minorEastAsia" w:hAnsiTheme="minorEastAsia"/>
                <w:kern w:val="0"/>
                <w:sz w:val="21"/>
                <w:szCs w:val="21"/>
              </w:rPr>
            </w:pPr>
            <w:r>
              <w:rPr>
                <w:rFonts w:asciiTheme="minorEastAsia" w:eastAsiaTheme="minorEastAsia" w:hAnsiTheme="minorEastAsia" w:hint="eastAsia"/>
                <w:kern w:val="0"/>
                <w:sz w:val="21"/>
                <w:szCs w:val="21"/>
              </w:rPr>
              <w:t>7</w:t>
            </w:r>
          </w:p>
        </w:tc>
        <w:tc>
          <w:tcPr>
            <w:tcW w:w="1430" w:type="pct"/>
            <w:vAlign w:val="center"/>
          </w:tcPr>
          <w:p w:rsidR="003F713F" w:rsidRDefault="00825332">
            <w:pPr>
              <w:adjustRightInd/>
              <w:snapToGrid/>
              <w:spacing w:line="400" w:lineRule="exact"/>
              <w:ind w:firstLineChars="0" w:firstLine="0"/>
              <w:jc w:val="center"/>
              <w:rPr>
                <w:rFonts w:asciiTheme="minorEastAsia" w:eastAsiaTheme="minorEastAsia" w:hAnsiTheme="minorEastAsia"/>
                <w:kern w:val="0"/>
                <w:sz w:val="21"/>
                <w:szCs w:val="21"/>
              </w:rPr>
            </w:pPr>
            <w:r>
              <w:rPr>
                <w:rFonts w:asciiTheme="minorEastAsia" w:eastAsiaTheme="minorEastAsia" w:hAnsiTheme="minorEastAsia" w:hint="eastAsia"/>
                <w:kern w:val="0"/>
                <w:sz w:val="21"/>
                <w:szCs w:val="21"/>
              </w:rPr>
              <w:t>场景:危化企业安全生产</w:t>
            </w:r>
            <w:r>
              <w:rPr>
                <w:rFonts w:asciiTheme="minorEastAsia" w:eastAsiaTheme="minorEastAsia" w:hAnsiTheme="minorEastAsia" w:hint="eastAsia"/>
                <w:kern w:val="0"/>
                <w:sz w:val="21"/>
                <w:szCs w:val="21"/>
              </w:rPr>
              <w:lastRenderedPageBreak/>
              <w:t>管理功能建设</w:t>
            </w:r>
          </w:p>
        </w:tc>
        <w:tc>
          <w:tcPr>
            <w:tcW w:w="2272" w:type="pct"/>
            <w:vAlign w:val="center"/>
          </w:tcPr>
          <w:p w:rsidR="003F713F" w:rsidRDefault="00825332">
            <w:pPr>
              <w:adjustRightInd/>
              <w:snapToGrid/>
              <w:spacing w:line="400" w:lineRule="exact"/>
              <w:ind w:firstLineChars="0" w:firstLine="0"/>
              <w:jc w:val="left"/>
              <w:rPr>
                <w:rFonts w:asciiTheme="minorEastAsia" w:eastAsiaTheme="minorEastAsia" w:hAnsiTheme="minorEastAsia"/>
                <w:kern w:val="0"/>
                <w:sz w:val="21"/>
                <w:szCs w:val="21"/>
              </w:rPr>
            </w:pPr>
            <w:r>
              <w:rPr>
                <w:rFonts w:asciiTheme="minorEastAsia" w:eastAsiaTheme="minorEastAsia" w:hAnsiTheme="minorEastAsia" w:hint="eastAsia"/>
                <w:kern w:val="0"/>
                <w:sz w:val="21"/>
                <w:szCs w:val="21"/>
              </w:rPr>
              <w:lastRenderedPageBreak/>
              <w:t>包含化工企业信息化平台数据汇聚、危</w:t>
            </w:r>
            <w:r>
              <w:rPr>
                <w:rFonts w:asciiTheme="minorEastAsia" w:eastAsiaTheme="minorEastAsia" w:hAnsiTheme="minorEastAsia" w:hint="eastAsia"/>
                <w:kern w:val="0"/>
                <w:sz w:val="21"/>
                <w:szCs w:val="21"/>
              </w:rPr>
              <w:lastRenderedPageBreak/>
              <w:t>化企业基础信息管理、化工企业重大风险防控、使用危化品的工贸企业监管、无锡和省数据推送接口等功能。</w:t>
            </w:r>
          </w:p>
        </w:tc>
        <w:tc>
          <w:tcPr>
            <w:tcW w:w="407" w:type="pct"/>
            <w:vAlign w:val="center"/>
          </w:tcPr>
          <w:p w:rsidR="003F713F" w:rsidRDefault="00825332">
            <w:pPr>
              <w:adjustRightInd/>
              <w:snapToGrid/>
              <w:spacing w:line="400" w:lineRule="exact"/>
              <w:ind w:firstLineChars="0" w:firstLine="0"/>
              <w:jc w:val="center"/>
              <w:rPr>
                <w:rFonts w:asciiTheme="minorEastAsia" w:eastAsiaTheme="minorEastAsia" w:hAnsiTheme="minorEastAsia"/>
                <w:kern w:val="0"/>
                <w:sz w:val="21"/>
                <w:szCs w:val="21"/>
              </w:rPr>
            </w:pPr>
            <w:r>
              <w:rPr>
                <w:rFonts w:asciiTheme="minorEastAsia" w:eastAsiaTheme="minorEastAsia" w:hAnsiTheme="minorEastAsia" w:hint="eastAsia"/>
                <w:kern w:val="0"/>
                <w:sz w:val="21"/>
                <w:szCs w:val="21"/>
              </w:rPr>
              <w:lastRenderedPageBreak/>
              <w:t>套</w:t>
            </w:r>
          </w:p>
        </w:tc>
        <w:tc>
          <w:tcPr>
            <w:tcW w:w="411" w:type="pct"/>
            <w:vAlign w:val="center"/>
          </w:tcPr>
          <w:p w:rsidR="003F713F" w:rsidRDefault="00825332">
            <w:pPr>
              <w:adjustRightInd/>
              <w:snapToGrid/>
              <w:spacing w:line="400" w:lineRule="exact"/>
              <w:ind w:firstLineChars="0" w:firstLine="0"/>
              <w:jc w:val="center"/>
              <w:rPr>
                <w:rFonts w:asciiTheme="minorEastAsia" w:eastAsiaTheme="minorEastAsia" w:hAnsiTheme="minorEastAsia"/>
                <w:kern w:val="0"/>
                <w:sz w:val="21"/>
                <w:szCs w:val="21"/>
              </w:rPr>
            </w:pPr>
            <w:r>
              <w:rPr>
                <w:rFonts w:asciiTheme="minorEastAsia" w:eastAsiaTheme="minorEastAsia" w:hAnsiTheme="minorEastAsia" w:hint="eastAsia"/>
                <w:kern w:val="0"/>
                <w:sz w:val="21"/>
                <w:szCs w:val="21"/>
              </w:rPr>
              <w:t>1</w:t>
            </w:r>
          </w:p>
        </w:tc>
      </w:tr>
      <w:tr w:rsidR="003F713F">
        <w:trPr>
          <w:jc w:val="center"/>
        </w:trPr>
        <w:tc>
          <w:tcPr>
            <w:tcW w:w="479" w:type="pct"/>
            <w:vAlign w:val="center"/>
          </w:tcPr>
          <w:p w:rsidR="003F713F" w:rsidRDefault="00825332">
            <w:pPr>
              <w:adjustRightInd/>
              <w:snapToGrid/>
              <w:spacing w:line="400" w:lineRule="exact"/>
              <w:ind w:firstLineChars="0" w:firstLine="0"/>
              <w:jc w:val="center"/>
              <w:rPr>
                <w:rFonts w:asciiTheme="minorEastAsia" w:eastAsiaTheme="minorEastAsia" w:hAnsiTheme="minorEastAsia"/>
                <w:kern w:val="0"/>
                <w:sz w:val="21"/>
                <w:szCs w:val="21"/>
              </w:rPr>
            </w:pPr>
            <w:r>
              <w:rPr>
                <w:rFonts w:asciiTheme="minorEastAsia" w:eastAsiaTheme="minorEastAsia" w:hAnsiTheme="minorEastAsia" w:hint="eastAsia"/>
                <w:kern w:val="0"/>
                <w:sz w:val="21"/>
                <w:szCs w:val="21"/>
              </w:rPr>
              <w:lastRenderedPageBreak/>
              <w:t>8</w:t>
            </w:r>
          </w:p>
        </w:tc>
        <w:tc>
          <w:tcPr>
            <w:tcW w:w="1430" w:type="pct"/>
            <w:vAlign w:val="center"/>
          </w:tcPr>
          <w:p w:rsidR="003F713F" w:rsidRDefault="00825332">
            <w:pPr>
              <w:adjustRightInd/>
              <w:snapToGrid/>
              <w:spacing w:line="400" w:lineRule="exact"/>
              <w:ind w:firstLineChars="0" w:firstLine="0"/>
              <w:jc w:val="center"/>
              <w:rPr>
                <w:rFonts w:asciiTheme="minorEastAsia" w:eastAsiaTheme="minorEastAsia" w:hAnsiTheme="minorEastAsia"/>
                <w:kern w:val="0"/>
                <w:sz w:val="21"/>
                <w:szCs w:val="21"/>
              </w:rPr>
            </w:pPr>
            <w:r>
              <w:rPr>
                <w:rFonts w:asciiTheme="minorEastAsia" w:eastAsiaTheme="minorEastAsia" w:hAnsiTheme="minorEastAsia" w:hint="eastAsia"/>
                <w:kern w:val="0"/>
                <w:sz w:val="21"/>
                <w:szCs w:val="21"/>
              </w:rPr>
              <w:t>场景:厂中厂（政府监管侧）安全生产管理功能建设</w:t>
            </w:r>
          </w:p>
        </w:tc>
        <w:tc>
          <w:tcPr>
            <w:tcW w:w="2272" w:type="pct"/>
            <w:vAlign w:val="center"/>
          </w:tcPr>
          <w:p w:rsidR="003F713F" w:rsidRDefault="00825332">
            <w:pPr>
              <w:adjustRightInd/>
              <w:snapToGrid/>
              <w:spacing w:line="400" w:lineRule="exact"/>
              <w:ind w:firstLineChars="0" w:firstLine="0"/>
              <w:jc w:val="left"/>
              <w:rPr>
                <w:rFonts w:asciiTheme="minorEastAsia" w:eastAsiaTheme="minorEastAsia" w:hAnsiTheme="minorEastAsia"/>
                <w:kern w:val="0"/>
                <w:sz w:val="21"/>
                <w:szCs w:val="21"/>
              </w:rPr>
            </w:pPr>
            <w:r>
              <w:rPr>
                <w:rFonts w:asciiTheme="minorEastAsia" w:eastAsiaTheme="minorEastAsia" w:hAnsiTheme="minorEastAsia" w:hint="eastAsia"/>
                <w:kern w:val="0"/>
                <w:sz w:val="21"/>
                <w:szCs w:val="21"/>
              </w:rPr>
              <w:t>包含 “厂中厂”基础管理、 “厂中厂”先评后租、 “厂中厂”出租方风险研判、出租方履职管理、厂中厂智能防控、小程序、“厂中厂”风险预警评估模型应用、无锡市责任平台数据推送接口开发等功能。</w:t>
            </w:r>
          </w:p>
        </w:tc>
        <w:tc>
          <w:tcPr>
            <w:tcW w:w="407" w:type="pct"/>
            <w:vAlign w:val="center"/>
          </w:tcPr>
          <w:p w:rsidR="003F713F" w:rsidRDefault="00825332">
            <w:pPr>
              <w:adjustRightInd/>
              <w:snapToGrid/>
              <w:spacing w:line="400" w:lineRule="exact"/>
              <w:ind w:firstLineChars="0" w:firstLine="0"/>
              <w:jc w:val="center"/>
              <w:rPr>
                <w:rFonts w:asciiTheme="minorEastAsia" w:eastAsiaTheme="minorEastAsia" w:hAnsiTheme="minorEastAsia"/>
                <w:kern w:val="0"/>
                <w:sz w:val="21"/>
                <w:szCs w:val="21"/>
              </w:rPr>
            </w:pPr>
            <w:r>
              <w:rPr>
                <w:rFonts w:asciiTheme="minorEastAsia" w:eastAsiaTheme="minorEastAsia" w:hAnsiTheme="minorEastAsia" w:hint="eastAsia"/>
                <w:kern w:val="0"/>
                <w:sz w:val="21"/>
                <w:szCs w:val="21"/>
              </w:rPr>
              <w:t>套</w:t>
            </w:r>
          </w:p>
        </w:tc>
        <w:tc>
          <w:tcPr>
            <w:tcW w:w="411" w:type="pct"/>
            <w:vAlign w:val="center"/>
          </w:tcPr>
          <w:p w:rsidR="003F713F" w:rsidRDefault="00825332">
            <w:pPr>
              <w:adjustRightInd/>
              <w:snapToGrid/>
              <w:spacing w:line="400" w:lineRule="exact"/>
              <w:ind w:firstLineChars="0" w:firstLine="0"/>
              <w:jc w:val="center"/>
              <w:rPr>
                <w:rFonts w:asciiTheme="minorEastAsia" w:eastAsiaTheme="minorEastAsia" w:hAnsiTheme="minorEastAsia"/>
                <w:kern w:val="0"/>
                <w:sz w:val="21"/>
                <w:szCs w:val="21"/>
              </w:rPr>
            </w:pPr>
            <w:r>
              <w:rPr>
                <w:rFonts w:asciiTheme="minorEastAsia" w:eastAsiaTheme="minorEastAsia" w:hAnsiTheme="minorEastAsia" w:hint="eastAsia"/>
                <w:kern w:val="0"/>
                <w:sz w:val="21"/>
                <w:szCs w:val="21"/>
              </w:rPr>
              <w:t>1</w:t>
            </w:r>
          </w:p>
        </w:tc>
      </w:tr>
      <w:bookmarkEnd w:id="3"/>
    </w:tbl>
    <w:p w:rsidR="003F713F" w:rsidRDefault="003F713F">
      <w:pPr>
        <w:adjustRightInd/>
        <w:snapToGrid/>
        <w:spacing w:line="400" w:lineRule="exact"/>
        <w:ind w:firstLineChars="0" w:firstLine="0"/>
        <w:jc w:val="center"/>
        <w:rPr>
          <w:rFonts w:asciiTheme="minorEastAsia" w:eastAsiaTheme="minorEastAsia" w:hAnsiTheme="minorEastAsia"/>
          <w:kern w:val="0"/>
          <w:szCs w:val="24"/>
        </w:rPr>
      </w:pPr>
    </w:p>
    <w:p w:rsidR="003F713F" w:rsidRDefault="00825332">
      <w:pPr>
        <w:pStyle w:val="2"/>
        <w:numPr>
          <w:ilvl w:val="0"/>
          <w:numId w:val="0"/>
        </w:numPr>
        <w:spacing w:line="400" w:lineRule="exact"/>
        <w:rPr>
          <w:rFonts w:asciiTheme="minorEastAsia" w:eastAsiaTheme="minorEastAsia" w:hAnsiTheme="minorEastAsia" w:cs="黑体"/>
          <w:sz w:val="24"/>
          <w:szCs w:val="24"/>
        </w:rPr>
      </w:pPr>
      <w:r>
        <w:rPr>
          <w:rFonts w:asciiTheme="minorEastAsia" w:eastAsiaTheme="minorEastAsia" w:hAnsiTheme="minorEastAsia" w:cs="黑体" w:hint="eastAsia"/>
          <w:sz w:val="24"/>
          <w:szCs w:val="24"/>
        </w:rPr>
        <w:t>2.2成品软件采购清单</w:t>
      </w:r>
    </w:p>
    <w:p w:rsidR="003F713F" w:rsidRDefault="00825332">
      <w:pPr>
        <w:spacing w:line="400" w:lineRule="exact"/>
        <w:ind w:firstLine="420"/>
        <w:rPr>
          <w:rFonts w:ascii="宋体" w:hAnsi="宋体" w:cs="宋体"/>
          <w:color w:val="000000"/>
          <w:kern w:val="0"/>
          <w:sz w:val="21"/>
          <w:szCs w:val="21"/>
          <w:lang w:bidi="ar"/>
        </w:rPr>
      </w:pPr>
      <w:r>
        <w:rPr>
          <w:rFonts w:ascii="宋体" w:hAnsi="宋体" w:cs="宋体" w:hint="eastAsia"/>
          <w:color w:val="000000"/>
          <w:kern w:val="0"/>
          <w:sz w:val="21"/>
          <w:szCs w:val="21"/>
          <w:lang w:bidi="ar"/>
        </w:rPr>
        <w:t>本项目中建设的视频融合智能分析平台，应满足以下基本要求</w:t>
      </w:r>
      <w:r>
        <w:rPr>
          <w:rFonts w:ascii="宋体" w:hAnsi="宋体" w:cs="宋体" w:hint="eastAsia"/>
          <w:b/>
          <w:bCs/>
          <w:color w:val="000000"/>
          <w:kern w:val="0"/>
          <w:sz w:val="21"/>
          <w:szCs w:val="21"/>
          <w:lang w:bidi="ar"/>
        </w:rPr>
        <w:t>（投标时须提供相关承诺函，格式自拟）：</w:t>
      </w:r>
    </w:p>
    <w:p w:rsidR="003F713F" w:rsidRDefault="00825332">
      <w:pPr>
        <w:spacing w:line="400" w:lineRule="exact"/>
        <w:ind w:firstLine="420"/>
        <w:rPr>
          <w:rFonts w:ascii="宋体" w:hAnsi="宋体" w:cs="宋体"/>
          <w:color w:val="000000"/>
          <w:kern w:val="0"/>
          <w:sz w:val="21"/>
          <w:szCs w:val="21"/>
          <w:lang w:bidi="ar"/>
        </w:rPr>
      </w:pPr>
      <w:r>
        <w:rPr>
          <w:rFonts w:ascii="宋体" w:hAnsi="宋体" w:cs="宋体" w:hint="eastAsia"/>
          <w:color w:val="000000"/>
          <w:kern w:val="0"/>
          <w:sz w:val="21"/>
          <w:szCs w:val="21"/>
          <w:lang w:bidi="ar"/>
        </w:rPr>
        <w:t>1、平台应具备至少3000路视频监控点位接入能力；</w:t>
      </w:r>
    </w:p>
    <w:p w:rsidR="003F713F" w:rsidRDefault="00825332">
      <w:pPr>
        <w:spacing w:line="400" w:lineRule="exact"/>
        <w:ind w:firstLine="420"/>
        <w:rPr>
          <w:rFonts w:ascii="宋体" w:hAnsi="宋体" w:cs="宋体"/>
          <w:color w:val="000000"/>
          <w:kern w:val="0"/>
          <w:sz w:val="21"/>
          <w:szCs w:val="21"/>
          <w:lang w:bidi="ar"/>
        </w:rPr>
      </w:pPr>
      <w:r>
        <w:rPr>
          <w:rFonts w:ascii="宋体" w:hAnsi="宋体" w:cs="宋体" w:hint="eastAsia"/>
          <w:color w:val="000000"/>
          <w:kern w:val="0"/>
          <w:sz w:val="21"/>
          <w:szCs w:val="21"/>
          <w:lang w:bidi="ar"/>
        </w:rPr>
        <w:t>2、平台应具备至少150路视频流媒体并发取流能力；</w:t>
      </w:r>
    </w:p>
    <w:p w:rsidR="003F713F" w:rsidRDefault="00825332">
      <w:pPr>
        <w:spacing w:line="400" w:lineRule="exact"/>
        <w:ind w:firstLine="420"/>
        <w:rPr>
          <w:rFonts w:ascii="宋体" w:hAnsi="宋体" w:cs="宋体"/>
          <w:color w:val="000000"/>
          <w:kern w:val="0"/>
          <w:sz w:val="21"/>
          <w:szCs w:val="21"/>
          <w:lang w:bidi="ar"/>
        </w:rPr>
      </w:pPr>
      <w:r>
        <w:rPr>
          <w:rFonts w:ascii="宋体" w:hAnsi="宋体" w:cs="宋体" w:hint="eastAsia"/>
          <w:color w:val="000000"/>
          <w:kern w:val="0"/>
          <w:sz w:val="21"/>
          <w:szCs w:val="21"/>
          <w:lang w:bidi="ar"/>
        </w:rPr>
        <w:t>3、平台应具备支持采用GB/T 28181标准实现视频图像级联共享的能力，级联共享视频并发应不少于300路；</w:t>
      </w:r>
    </w:p>
    <w:p w:rsidR="003F713F" w:rsidRDefault="00825332">
      <w:pPr>
        <w:spacing w:line="400" w:lineRule="exact"/>
        <w:ind w:firstLine="420"/>
        <w:rPr>
          <w:rFonts w:ascii="宋体" w:hAnsi="宋体" w:cs="宋体"/>
          <w:color w:val="000000"/>
          <w:kern w:val="0"/>
          <w:sz w:val="21"/>
          <w:szCs w:val="21"/>
          <w:lang w:bidi="ar"/>
        </w:rPr>
      </w:pPr>
      <w:r>
        <w:rPr>
          <w:rFonts w:ascii="宋体" w:hAnsi="宋体" w:cs="宋体" w:hint="eastAsia"/>
          <w:color w:val="000000"/>
          <w:kern w:val="0"/>
          <w:sz w:val="21"/>
          <w:szCs w:val="21"/>
          <w:lang w:bidi="ar"/>
        </w:rPr>
        <w:t>4、平台应支持云存储系统的无缝接入，并实现统一管理应用。云存储系统支持划定虚拟空间，共享给江阴应急视频汇聚平台、城运中心城市之眼平台使用；</w:t>
      </w:r>
    </w:p>
    <w:p w:rsidR="003F713F" w:rsidRDefault="00825332">
      <w:pPr>
        <w:spacing w:line="400" w:lineRule="exact"/>
        <w:ind w:firstLine="420"/>
        <w:rPr>
          <w:rFonts w:ascii="宋体" w:hAnsi="宋体" w:cs="宋体"/>
          <w:color w:val="000000"/>
          <w:kern w:val="0"/>
          <w:sz w:val="21"/>
          <w:szCs w:val="21"/>
          <w:lang w:bidi="ar"/>
        </w:rPr>
      </w:pPr>
      <w:r>
        <w:rPr>
          <w:rFonts w:ascii="宋体" w:hAnsi="宋体" w:cs="宋体" w:hint="eastAsia"/>
          <w:color w:val="000000"/>
          <w:kern w:val="0"/>
          <w:sz w:val="21"/>
          <w:szCs w:val="21"/>
          <w:lang w:bidi="ar"/>
        </w:rPr>
        <w:t>5、平台依托现有算力资源，可实现不低于45000张/天的图片分析与结果输出能力，同时支持用户自定义算法组合与灵活调用，兼顾算力利用率与业务扩展性。</w:t>
      </w:r>
    </w:p>
    <w:p w:rsidR="003F713F" w:rsidRDefault="00825332" w:rsidP="00CA2A23">
      <w:pPr>
        <w:spacing w:line="400" w:lineRule="exact"/>
        <w:ind w:firstLine="422"/>
        <w:rPr>
          <w:rFonts w:ascii="宋体" w:hAnsi="宋体" w:cs="宋体"/>
          <w:b/>
          <w:bCs/>
          <w:color w:val="000000"/>
          <w:kern w:val="0"/>
          <w:sz w:val="21"/>
          <w:szCs w:val="21"/>
          <w:lang w:bidi="ar"/>
        </w:rPr>
      </w:pPr>
      <w:r>
        <w:rPr>
          <w:rFonts w:ascii="宋体" w:hAnsi="宋体" w:cs="宋体" w:hint="eastAsia"/>
          <w:b/>
          <w:bCs/>
          <w:color w:val="000000"/>
          <w:kern w:val="0"/>
          <w:sz w:val="21"/>
          <w:szCs w:val="21"/>
          <w:lang w:bidi="ar"/>
        </w:rPr>
        <w:t>6、投标人须提供此平台的终身使用权。</w:t>
      </w:r>
    </w:p>
    <w:p w:rsidR="003F713F" w:rsidRDefault="003F713F" w:rsidP="00CA2A23">
      <w:pPr>
        <w:spacing w:line="400" w:lineRule="exact"/>
        <w:ind w:firstLine="422"/>
        <w:rPr>
          <w:rFonts w:ascii="宋体" w:hAnsi="宋体" w:cs="宋体"/>
          <w:b/>
          <w:bCs/>
          <w:color w:val="000000"/>
          <w:kern w:val="0"/>
          <w:sz w:val="21"/>
          <w:szCs w:val="21"/>
          <w:lang w:bidi="ar"/>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15"/>
        <w:gridCol w:w="770"/>
        <w:gridCol w:w="708"/>
        <w:gridCol w:w="849"/>
        <w:gridCol w:w="4111"/>
        <w:gridCol w:w="711"/>
        <w:gridCol w:w="758"/>
      </w:tblGrid>
      <w:tr w:rsidR="003F713F">
        <w:trPr>
          <w:tblHeader/>
          <w:jc w:val="center"/>
        </w:trPr>
        <w:tc>
          <w:tcPr>
            <w:tcW w:w="360" w:type="pct"/>
            <w:shd w:val="clear" w:color="auto" w:fill="auto"/>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序号</w:t>
            </w:r>
          </w:p>
        </w:tc>
        <w:tc>
          <w:tcPr>
            <w:tcW w:w="451" w:type="pct"/>
            <w:shd w:val="clear" w:color="auto" w:fill="auto"/>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分项名称</w:t>
            </w:r>
          </w:p>
        </w:tc>
        <w:tc>
          <w:tcPr>
            <w:tcW w:w="415" w:type="pct"/>
            <w:shd w:val="clear" w:color="auto" w:fill="auto"/>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系统名称</w:t>
            </w:r>
          </w:p>
        </w:tc>
        <w:tc>
          <w:tcPr>
            <w:tcW w:w="498" w:type="pct"/>
            <w:shd w:val="clear" w:color="auto" w:fill="auto"/>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子系统名称</w:t>
            </w:r>
          </w:p>
        </w:tc>
        <w:tc>
          <w:tcPr>
            <w:tcW w:w="2410"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功能描述</w:t>
            </w:r>
          </w:p>
        </w:tc>
        <w:tc>
          <w:tcPr>
            <w:tcW w:w="417" w:type="pct"/>
            <w:shd w:val="clear" w:color="auto" w:fill="auto"/>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数量</w:t>
            </w:r>
          </w:p>
        </w:tc>
        <w:tc>
          <w:tcPr>
            <w:tcW w:w="445"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单位</w:t>
            </w:r>
          </w:p>
        </w:tc>
      </w:tr>
      <w:tr w:rsidR="003F713F">
        <w:trPr>
          <w:trHeight w:val="339"/>
          <w:jc w:val="center"/>
        </w:trPr>
        <w:tc>
          <w:tcPr>
            <w:tcW w:w="360"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1</w:t>
            </w:r>
          </w:p>
        </w:tc>
        <w:tc>
          <w:tcPr>
            <w:tcW w:w="451" w:type="pct"/>
            <w:vMerge w:val="restart"/>
            <w:vAlign w:val="center"/>
          </w:tcPr>
          <w:p w:rsidR="003F713F" w:rsidRDefault="00825332">
            <w:pPr>
              <w:adjustRightInd/>
              <w:snapToGrid/>
              <w:spacing w:line="400" w:lineRule="exact"/>
              <w:ind w:firstLineChars="0" w:firstLine="0"/>
              <w:jc w:val="center"/>
              <w:rPr>
                <w:kern w:val="0"/>
                <w:sz w:val="21"/>
                <w:szCs w:val="21"/>
              </w:rPr>
            </w:pPr>
            <w:r>
              <w:rPr>
                <w:rFonts w:ascii="宋体" w:hAnsi="宋体" w:cs="宋体" w:hint="eastAsia"/>
                <w:color w:val="000000"/>
                <w:kern w:val="0"/>
                <w:sz w:val="21"/>
                <w:szCs w:val="21"/>
                <w:lang w:bidi="ar"/>
              </w:rPr>
              <w:t>视频融合智能分析平台</w:t>
            </w:r>
          </w:p>
        </w:tc>
        <w:tc>
          <w:tcPr>
            <w:tcW w:w="415" w:type="pct"/>
            <w:vMerge w:val="restart"/>
            <w:vAlign w:val="center"/>
          </w:tcPr>
          <w:p w:rsidR="003F713F" w:rsidRDefault="00825332">
            <w:pPr>
              <w:adjustRightInd/>
              <w:snapToGrid/>
              <w:spacing w:line="400" w:lineRule="exact"/>
              <w:ind w:firstLineChars="0" w:firstLine="0"/>
              <w:jc w:val="left"/>
              <w:rPr>
                <w:kern w:val="0"/>
                <w:sz w:val="21"/>
                <w:szCs w:val="21"/>
              </w:rPr>
            </w:pPr>
            <w:r>
              <w:rPr>
                <w:rFonts w:ascii="宋体" w:hAnsi="宋体" w:cs="宋体" w:hint="eastAsia"/>
                <w:color w:val="000000"/>
                <w:kern w:val="0"/>
                <w:sz w:val="21"/>
                <w:szCs w:val="21"/>
                <w:lang w:bidi="ar"/>
              </w:rPr>
              <w:t>资源管理调度</w:t>
            </w:r>
          </w:p>
        </w:tc>
        <w:tc>
          <w:tcPr>
            <w:tcW w:w="498"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平台基础包</w:t>
            </w:r>
          </w:p>
        </w:tc>
        <w:tc>
          <w:tcPr>
            <w:tcW w:w="2410" w:type="pct"/>
            <w:vAlign w:val="center"/>
          </w:tcPr>
          <w:p w:rsidR="003F713F" w:rsidRDefault="00825332">
            <w:pPr>
              <w:adjustRightInd/>
              <w:snapToGrid/>
              <w:spacing w:line="400" w:lineRule="exact"/>
              <w:ind w:firstLineChars="0" w:firstLine="0"/>
              <w:jc w:val="left"/>
              <w:rPr>
                <w:kern w:val="0"/>
                <w:sz w:val="21"/>
                <w:szCs w:val="21"/>
              </w:rPr>
            </w:pPr>
            <w:r>
              <w:rPr>
                <w:rFonts w:ascii="宋体" w:hAnsi="宋体" w:cs="宋体" w:hint="eastAsia"/>
                <w:color w:val="000000"/>
                <w:kern w:val="0"/>
                <w:sz w:val="21"/>
                <w:szCs w:val="21"/>
                <w:lang w:bidi="ar"/>
              </w:rPr>
              <w:t>支持计算资源、存储资源的统一接入管理与调度，智能分析任务的统一管理调度，提供资源编排能力。支持实时视频解析、在线录像解析、实时图片等智能分析任务，实现视频图片中目标检测、建模、属性分析；支持城管事件检测、国土事件检测、水利事件检测等各类事件的检测任务。</w:t>
            </w:r>
          </w:p>
        </w:tc>
        <w:tc>
          <w:tcPr>
            <w:tcW w:w="417"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1</w:t>
            </w:r>
          </w:p>
        </w:tc>
        <w:tc>
          <w:tcPr>
            <w:tcW w:w="445"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套</w:t>
            </w:r>
          </w:p>
        </w:tc>
      </w:tr>
      <w:tr w:rsidR="003F713F">
        <w:trPr>
          <w:trHeight w:val="339"/>
          <w:jc w:val="center"/>
        </w:trPr>
        <w:tc>
          <w:tcPr>
            <w:tcW w:w="360"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2</w:t>
            </w:r>
          </w:p>
        </w:tc>
        <w:tc>
          <w:tcPr>
            <w:tcW w:w="451" w:type="pct"/>
            <w:vMerge/>
            <w:vAlign w:val="center"/>
          </w:tcPr>
          <w:p w:rsidR="003F713F" w:rsidRDefault="003F713F">
            <w:pPr>
              <w:adjustRightInd/>
              <w:snapToGrid/>
              <w:spacing w:line="400" w:lineRule="exact"/>
              <w:ind w:firstLineChars="0" w:firstLine="0"/>
              <w:jc w:val="center"/>
              <w:rPr>
                <w:rFonts w:ascii="宋体" w:hAnsi="宋体" w:cs="宋体"/>
                <w:color w:val="000000"/>
                <w:kern w:val="0"/>
                <w:sz w:val="21"/>
                <w:szCs w:val="21"/>
                <w:lang w:bidi="ar"/>
              </w:rPr>
            </w:pPr>
          </w:p>
        </w:tc>
        <w:tc>
          <w:tcPr>
            <w:tcW w:w="415" w:type="pct"/>
            <w:vMerge/>
            <w:vAlign w:val="center"/>
          </w:tcPr>
          <w:p w:rsidR="003F713F" w:rsidRDefault="003F713F">
            <w:pPr>
              <w:adjustRightInd/>
              <w:snapToGrid/>
              <w:spacing w:line="400" w:lineRule="exact"/>
              <w:ind w:firstLineChars="0" w:firstLine="0"/>
              <w:jc w:val="left"/>
              <w:rPr>
                <w:rFonts w:ascii="宋体" w:hAnsi="宋体" w:cs="宋体"/>
                <w:color w:val="000000"/>
                <w:kern w:val="0"/>
                <w:sz w:val="21"/>
                <w:szCs w:val="21"/>
                <w:lang w:bidi="ar"/>
              </w:rPr>
            </w:pPr>
          </w:p>
        </w:tc>
        <w:tc>
          <w:tcPr>
            <w:tcW w:w="498"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GPU</w:t>
            </w:r>
            <w:r>
              <w:rPr>
                <w:rFonts w:hint="eastAsia"/>
                <w:kern w:val="0"/>
                <w:sz w:val="21"/>
                <w:szCs w:val="21"/>
              </w:rPr>
              <w:lastRenderedPageBreak/>
              <w:t>调度数量</w:t>
            </w:r>
          </w:p>
        </w:tc>
        <w:tc>
          <w:tcPr>
            <w:tcW w:w="2410" w:type="pct"/>
            <w:vAlign w:val="center"/>
          </w:tcPr>
          <w:p w:rsidR="003F713F" w:rsidRDefault="00825332">
            <w:pPr>
              <w:adjustRightInd/>
              <w:snapToGrid/>
              <w:spacing w:line="400" w:lineRule="exact"/>
              <w:ind w:firstLineChars="0" w:firstLine="0"/>
              <w:jc w:val="left"/>
              <w:rPr>
                <w:kern w:val="0"/>
                <w:sz w:val="21"/>
                <w:szCs w:val="21"/>
              </w:rPr>
            </w:pPr>
            <w:r>
              <w:rPr>
                <w:rFonts w:ascii="宋体" w:hAnsi="宋体" w:cs="宋体" w:hint="eastAsia"/>
                <w:color w:val="000000"/>
                <w:kern w:val="0"/>
                <w:sz w:val="21"/>
                <w:szCs w:val="21"/>
                <w:lang w:bidi="ar"/>
              </w:rPr>
              <w:lastRenderedPageBreak/>
              <w:t>平台提供对GPU调度的能力，按照计算单元</w:t>
            </w:r>
            <w:r>
              <w:rPr>
                <w:rFonts w:ascii="宋体" w:hAnsi="宋体" w:cs="宋体" w:hint="eastAsia"/>
                <w:color w:val="000000"/>
                <w:kern w:val="0"/>
                <w:sz w:val="21"/>
                <w:szCs w:val="21"/>
                <w:lang w:bidi="ar"/>
              </w:rPr>
              <w:lastRenderedPageBreak/>
              <w:t>颗数计算</w:t>
            </w:r>
            <w:r>
              <w:rPr>
                <w:rFonts w:ascii="宋体" w:hAnsi="宋体" w:cs="宋体" w:hint="eastAsia"/>
                <w:color w:val="000000"/>
                <w:kern w:val="0"/>
                <w:sz w:val="21"/>
                <w:szCs w:val="21"/>
                <w:lang w:bidi="ar"/>
              </w:rPr>
              <w:br/>
              <w:t>提供计算资源池化管理与高可用调度，提供按照计算单元粒度进行调度能力。</w:t>
            </w:r>
          </w:p>
        </w:tc>
        <w:tc>
          <w:tcPr>
            <w:tcW w:w="417"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lastRenderedPageBreak/>
              <w:t>8</w:t>
            </w:r>
          </w:p>
        </w:tc>
        <w:tc>
          <w:tcPr>
            <w:tcW w:w="445"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卡</w:t>
            </w:r>
          </w:p>
        </w:tc>
      </w:tr>
      <w:tr w:rsidR="003F713F">
        <w:trPr>
          <w:trHeight w:val="339"/>
          <w:jc w:val="center"/>
        </w:trPr>
        <w:tc>
          <w:tcPr>
            <w:tcW w:w="360"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lastRenderedPageBreak/>
              <w:t>3</w:t>
            </w:r>
          </w:p>
        </w:tc>
        <w:tc>
          <w:tcPr>
            <w:tcW w:w="451" w:type="pct"/>
            <w:vMerge/>
            <w:vAlign w:val="center"/>
          </w:tcPr>
          <w:p w:rsidR="003F713F" w:rsidRDefault="003F713F">
            <w:pPr>
              <w:adjustRightInd/>
              <w:snapToGrid/>
              <w:spacing w:line="400" w:lineRule="exact"/>
              <w:ind w:firstLineChars="0" w:firstLine="0"/>
              <w:jc w:val="center"/>
              <w:rPr>
                <w:rFonts w:ascii="宋体" w:hAnsi="宋体" w:cs="宋体"/>
                <w:color w:val="000000"/>
                <w:kern w:val="0"/>
                <w:sz w:val="21"/>
                <w:szCs w:val="21"/>
                <w:lang w:bidi="ar"/>
              </w:rPr>
            </w:pPr>
          </w:p>
        </w:tc>
        <w:tc>
          <w:tcPr>
            <w:tcW w:w="415" w:type="pct"/>
            <w:vMerge/>
            <w:vAlign w:val="center"/>
          </w:tcPr>
          <w:p w:rsidR="003F713F" w:rsidRDefault="003F713F">
            <w:pPr>
              <w:adjustRightInd/>
              <w:snapToGrid/>
              <w:spacing w:line="400" w:lineRule="exact"/>
              <w:ind w:firstLineChars="0" w:firstLine="0"/>
              <w:jc w:val="left"/>
              <w:rPr>
                <w:rFonts w:ascii="宋体" w:hAnsi="宋体" w:cs="宋体"/>
                <w:color w:val="000000"/>
                <w:kern w:val="0"/>
                <w:sz w:val="21"/>
                <w:szCs w:val="21"/>
                <w:lang w:bidi="ar"/>
              </w:rPr>
            </w:pPr>
          </w:p>
        </w:tc>
        <w:tc>
          <w:tcPr>
            <w:tcW w:w="498" w:type="pct"/>
            <w:vAlign w:val="center"/>
          </w:tcPr>
          <w:p w:rsidR="003F713F" w:rsidRDefault="00825332">
            <w:pPr>
              <w:adjustRightInd/>
              <w:snapToGrid/>
              <w:spacing w:line="400" w:lineRule="exact"/>
              <w:ind w:firstLineChars="0" w:firstLine="0"/>
              <w:jc w:val="center"/>
              <w:rPr>
                <w:kern w:val="0"/>
                <w:sz w:val="21"/>
                <w:szCs w:val="21"/>
              </w:rPr>
            </w:pPr>
            <w:r>
              <w:rPr>
                <w:rFonts w:ascii="宋体" w:hAnsi="宋体" w:cs="宋体" w:hint="eastAsia"/>
                <w:color w:val="000000"/>
                <w:kern w:val="0"/>
                <w:sz w:val="21"/>
                <w:szCs w:val="21"/>
                <w:lang w:bidi="ar"/>
              </w:rPr>
              <w:t>解析调度视频路数</w:t>
            </w:r>
          </w:p>
        </w:tc>
        <w:tc>
          <w:tcPr>
            <w:tcW w:w="2410" w:type="pct"/>
            <w:vAlign w:val="center"/>
          </w:tcPr>
          <w:p w:rsidR="003F713F" w:rsidRDefault="00825332">
            <w:pPr>
              <w:adjustRightInd/>
              <w:snapToGrid/>
              <w:spacing w:line="400" w:lineRule="exact"/>
              <w:ind w:firstLineChars="0" w:firstLine="0"/>
              <w:jc w:val="left"/>
              <w:rPr>
                <w:kern w:val="0"/>
                <w:sz w:val="21"/>
                <w:szCs w:val="21"/>
              </w:rPr>
            </w:pPr>
            <w:r>
              <w:rPr>
                <w:rFonts w:ascii="宋体" w:hAnsi="宋体" w:cs="宋体" w:hint="eastAsia"/>
                <w:color w:val="000000"/>
                <w:kern w:val="0"/>
                <w:sz w:val="21"/>
                <w:szCs w:val="21"/>
                <w:lang w:bidi="ar"/>
              </w:rPr>
              <w:t>平台提供对视频分析任务的调度能力，提供本级实时视频、在线录像，级联视频等视频的的智能分析调度能力，按照最大同时分析路数计算，不区分算法，可以按照所有视频算法的路数之和计算，即按照峰值解析并发量。</w:t>
            </w:r>
          </w:p>
        </w:tc>
        <w:tc>
          <w:tcPr>
            <w:tcW w:w="417"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1</w:t>
            </w:r>
            <w:r>
              <w:rPr>
                <w:kern w:val="0"/>
                <w:sz w:val="21"/>
                <w:szCs w:val="21"/>
              </w:rPr>
              <w:t>00</w:t>
            </w:r>
          </w:p>
        </w:tc>
        <w:tc>
          <w:tcPr>
            <w:tcW w:w="445"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路</w:t>
            </w:r>
          </w:p>
        </w:tc>
      </w:tr>
      <w:tr w:rsidR="003F713F">
        <w:trPr>
          <w:trHeight w:val="339"/>
          <w:jc w:val="center"/>
        </w:trPr>
        <w:tc>
          <w:tcPr>
            <w:tcW w:w="360"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4</w:t>
            </w:r>
          </w:p>
        </w:tc>
        <w:tc>
          <w:tcPr>
            <w:tcW w:w="451" w:type="pct"/>
            <w:vMerge/>
            <w:vAlign w:val="center"/>
          </w:tcPr>
          <w:p w:rsidR="003F713F" w:rsidRDefault="003F713F">
            <w:pPr>
              <w:adjustRightInd/>
              <w:snapToGrid/>
              <w:spacing w:line="400" w:lineRule="exact"/>
              <w:ind w:firstLineChars="0" w:firstLine="0"/>
              <w:jc w:val="center"/>
              <w:rPr>
                <w:rFonts w:ascii="宋体" w:hAnsi="宋体" w:cs="宋体"/>
                <w:color w:val="000000"/>
                <w:kern w:val="0"/>
                <w:sz w:val="21"/>
                <w:szCs w:val="21"/>
                <w:lang w:bidi="ar"/>
              </w:rPr>
            </w:pPr>
          </w:p>
        </w:tc>
        <w:tc>
          <w:tcPr>
            <w:tcW w:w="415" w:type="pct"/>
            <w:vMerge/>
            <w:vAlign w:val="center"/>
          </w:tcPr>
          <w:p w:rsidR="003F713F" w:rsidRDefault="003F713F">
            <w:pPr>
              <w:adjustRightInd/>
              <w:snapToGrid/>
              <w:spacing w:line="400" w:lineRule="exact"/>
              <w:ind w:firstLineChars="0" w:firstLine="0"/>
              <w:jc w:val="left"/>
              <w:rPr>
                <w:rFonts w:ascii="宋体" w:hAnsi="宋体" w:cs="宋体"/>
                <w:color w:val="000000"/>
                <w:kern w:val="0"/>
                <w:sz w:val="21"/>
                <w:szCs w:val="21"/>
                <w:lang w:bidi="ar"/>
              </w:rPr>
            </w:pPr>
          </w:p>
        </w:tc>
        <w:tc>
          <w:tcPr>
            <w:tcW w:w="498" w:type="pct"/>
            <w:vAlign w:val="center"/>
          </w:tcPr>
          <w:p w:rsidR="003F713F" w:rsidRDefault="00825332">
            <w:pPr>
              <w:adjustRightInd/>
              <w:snapToGrid/>
              <w:spacing w:line="400" w:lineRule="exact"/>
              <w:ind w:firstLineChars="0" w:firstLine="0"/>
              <w:jc w:val="center"/>
              <w:rPr>
                <w:kern w:val="0"/>
                <w:sz w:val="21"/>
                <w:szCs w:val="21"/>
              </w:rPr>
            </w:pPr>
            <w:r>
              <w:rPr>
                <w:rFonts w:ascii="宋体" w:hAnsi="宋体" w:cs="宋体" w:hint="eastAsia"/>
                <w:color w:val="000000"/>
                <w:kern w:val="0"/>
                <w:sz w:val="21"/>
                <w:szCs w:val="21"/>
                <w:lang w:bidi="ar"/>
              </w:rPr>
              <w:t>解析调度图片并发</w:t>
            </w:r>
          </w:p>
        </w:tc>
        <w:tc>
          <w:tcPr>
            <w:tcW w:w="2410" w:type="pct"/>
            <w:vAlign w:val="center"/>
          </w:tcPr>
          <w:p w:rsidR="003F713F" w:rsidRDefault="00825332">
            <w:pPr>
              <w:adjustRightInd/>
              <w:snapToGrid/>
              <w:spacing w:line="400" w:lineRule="exact"/>
              <w:ind w:firstLineChars="0" w:firstLine="0"/>
              <w:jc w:val="left"/>
              <w:rPr>
                <w:kern w:val="0"/>
                <w:sz w:val="21"/>
                <w:szCs w:val="21"/>
              </w:rPr>
            </w:pPr>
            <w:r>
              <w:rPr>
                <w:rFonts w:ascii="宋体" w:hAnsi="宋体" w:cs="宋体" w:hint="eastAsia"/>
                <w:color w:val="000000"/>
                <w:kern w:val="0"/>
                <w:sz w:val="21"/>
                <w:szCs w:val="21"/>
                <w:lang w:bidi="ar"/>
              </w:rPr>
              <w:t>平台提供对图片分析任务的调度能力，提供本级图片、级联图片、离线图片等图片的智能分析峰值，按照张/秒控制，可以按照所有图片算法的授权量之和计算。</w:t>
            </w:r>
          </w:p>
        </w:tc>
        <w:tc>
          <w:tcPr>
            <w:tcW w:w="417"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1</w:t>
            </w:r>
            <w:r>
              <w:rPr>
                <w:kern w:val="0"/>
                <w:sz w:val="21"/>
                <w:szCs w:val="21"/>
              </w:rPr>
              <w:t>00</w:t>
            </w:r>
          </w:p>
        </w:tc>
        <w:tc>
          <w:tcPr>
            <w:tcW w:w="445"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张</w:t>
            </w:r>
          </w:p>
        </w:tc>
      </w:tr>
      <w:tr w:rsidR="003F713F">
        <w:trPr>
          <w:trHeight w:val="339"/>
          <w:jc w:val="center"/>
        </w:trPr>
        <w:tc>
          <w:tcPr>
            <w:tcW w:w="360"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5</w:t>
            </w:r>
          </w:p>
        </w:tc>
        <w:tc>
          <w:tcPr>
            <w:tcW w:w="451" w:type="pct"/>
            <w:vMerge/>
            <w:vAlign w:val="center"/>
          </w:tcPr>
          <w:p w:rsidR="003F713F" w:rsidRDefault="003F713F">
            <w:pPr>
              <w:adjustRightInd/>
              <w:snapToGrid/>
              <w:spacing w:line="400" w:lineRule="exact"/>
              <w:ind w:firstLineChars="0" w:firstLine="0"/>
              <w:jc w:val="center"/>
              <w:rPr>
                <w:rFonts w:ascii="宋体" w:hAnsi="宋体" w:cs="宋体"/>
                <w:color w:val="000000"/>
                <w:kern w:val="0"/>
                <w:sz w:val="21"/>
                <w:szCs w:val="21"/>
                <w:lang w:bidi="ar"/>
              </w:rPr>
            </w:pPr>
          </w:p>
        </w:tc>
        <w:tc>
          <w:tcPr>
            <w:tcW w:w="415" w:type="pct"/>
            <w:vMerge w:val="restart"/>
            <w:vAlign w:val="center"/>
          </w:tcPr>
          <w:p w:rsidR="003F713F" w:rsidRDefault="00825332">
            <w:pPr>
              <w:adjustRightInd/>
              <w:snapToGrid/>
              <w:spacing w:line="400" w:lineRule="exact"/>
              <w:ind w:firstLineChars="0" w:firstLine="0"/>
              <w:jc w:val="left"/>
              <w:rPr>
                <w:rFonts w:ascii="宋体" w:hAnsi="宋体" w:cs="宋体"/>
                <w:color w:val="000000"/>
                <w:kern w:val="0"/>
                <w:sz w:val="21"/>
                <w:szCs w:val="21"/>
                <w:lang w:bidi="ar"/>
              </w:rPr>
            </w:pPr>
            <w:r>
              <w:rPr>
                <w:rFonts w:ascii="宋体" w:hAnsi="宋体" w:cs="宋体" w:hint="eastAsia"/>
                <w:color w:val="000000"/>
                <w:kern w:val="0"/>
                <w:sz w:val="21"/>
                <w:szCs w:val="21"/>
                <w:lang w:bidi="ar"/>
              </w:rPr>
              <w:t>算法集成管理</w:t>
            </w:r>
          </w:p>
        </w:tc>
        <w:tc>
          <w:tcPr>
            <w:tcW w:w="498" w:type="pct"/>
            <w:vAlign w:val="center"/>
          </w:tcPr>
          <w:p w:rsidR="003F713F" w:rsidRDefault="00825332">
            <w:pPr>
              <w:adjustRightInd/>
              <w:snapToGrid/>
              <w:spacing w:line="400" w:lineRule="exact"/>
              <w:ind w:firstLineChars="0" w:firstLine="0"/>
              <w:jc w:val="center"/>
              <w:rPr>
                <w:kern w:val="0"/>
                <w:sz w:val="21"/>
                <w:szCs w:val="21"/>
              </w:rPr>
            </w:pPr>
            <w:r>
              <w:rPr>
                <w:rFonts w:ascii="宋体" w:hAnsi="宋体" w:cs="宋体" w:hint="eastAsia"/>
                <w:color w:val="000000"/>
                <w:kern w:val="0"/>
                <w:sz w:val="21"/>
                <w:szCs w:val="21"/>
                <w:lang w:bidi="ar"/>
              </w:rPr>
              <w:t>算法管理</w:t>
            </w:r>
          </w:p>
        </w:tc>
        <w:tc>
          <w:tcPr>
            <w:tcW w:w="2410" w:type="pct"/>
            <w:vAlign w:val="center"/>
          </w:tcPr>
          <w:p w:rsidR="003F713F" w:rsidRDefault="00825332">
            <w:pPr>
              <w:adjustRightInd/>
              <w:snapToGrid/>
              <w:spacing w:line="400" w:lineRule="exact"/>
              <w:ind w:firstLineChars="0" w:firstLine="0"/>
              <w:jc w:val="left"/>
              <w:rPr>
                <w:kern w:val="0"/>
                <w:sz w:val="21"/>
                <w:szCs w:val="21"/>
              </w:rPr>
            </w:pPr>
            <w:r>
              <w:rPr>
                <w:rFonts w:ascii="宋体" w:hAnsi="宋体" w:cs="宋体" w:hint="eastAsia"/>
                <w:color w:val="000000"/>
                <w:kern w:val="0"/>
                <w:sz w:val="21"/>
                <w:szCs w:val="21"/>
                <w:lang w:bidi="ar"/>
              </w:rPr>
              <w:t>提供多种类型算法的仓库化管理服务，支持上传不同厂家、不同版本的算法包，对算法进行统一化后台管理，并展示算法的详细信息。支持按需选择算法上架到算法展厅并展示算法的详细信息，上架的算法支持通过平台配置算法分析任务。</w:t>
            </w:r>
          </w:p>
        </w:tc>
        <w:tc>
          <w:tcPr>
            <w:tcW w:w="417"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1</w:t>
            </w:r>
          </w:p>
        </w:tc>
        <w:tc>
          <w:tcPr>
            <w:tcW w:w="445"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套</w:t>
            </w:r>
          </w:p>
        </w:tc>
      </w:tr>
      <w:tr w:rsidR="003F713F">
        <w:trPr>
          <w:trHeight w:val="339"/>
          <w:jc w:val="center"/>
        </w:trPr>
        <w:tc>
          <w:tcPr>
            <w:tcW w:w="360"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6</w:t>
            </w:r>
          </w:p>
        </w:tc>
        <w:tc>
          <w:tcPr>
            <w:tcW w:w="451" w:type="pct"/>
            <w:vMerge/>
            <w:vAlign w:val="center"/>
          </w:tcPr>
          <w:p w:rsidR="003F713F" w:rsidRDefault="003F713F">
            <w:pPr>
              <w:adjustRightInd/>
              <w:snapToGrid/>
              <w:spacing w:line="400" w:lineRule="exact"/>
              <w:ind w:firstLineChars="0" w:firstLine="0"/>
              <w:jc w:val="center"/>
              <w:rPr>
                <w:rFonts w:ascii="宋体" w:hAnsi="宋体" w:cs="宋体"/>
                <w:color w:val="000000"/>
                <w:kern w:val="0"/>
                <w:sz w:val="21"/>
                <w:szCs w:val="21"/>
                <w:lang w:bidi="ar"/>
              </w:rPr>
            </w:pPr>
          </w:p>
        </w:tc>
        <w:tc>
          <w:tcPr>
            <w:tcW w:w="415" w:type="pct"/>
            <w:vMerge/>
            <w:vAlign w:val="center"/>
          </w:tcPr>
          <w:p w:rsidR="003F713F" w:rsidRDefault="003F713F">
            <w:pPr>
              <w:adjustRightInd/>
              <w:snapToGrid/>
              <w:spacing w:line="400" w:lineRule="exact"/>
              <w:ind w:firstLineChars="0" w:firstLine="0"/>
              <w:jc w:val="left"/>
              <w:rPr>
                <w:rFonts w:ascii="宋体" w:hAnsi="宋体" w:cs="宋体"/>
                <w:color w:val="000000"/>
                <w:kern w:val="0"/>
                <w:sz w:val="21"/>
                <w:szCs w:val="21"/>
                <w:lang w:bidi="ar"/>
              </w:rPr>
            </w:pPr>
          </w:p>
        </w:tc>
        <w:tc>
          <w:tcPr>
            <w:tcW w:w="498" w:type="pct"/>
            <w:vAlign w:val="center"/>
          </w:tcPr>
          <w:p w:rsidR="003F713F" w:rsidRDefault="00825332">
            <w:pPr>
              <w:adjustRightInd/>
              <w:snapToGrid/>
              <w:spacing w:line="400" w:lineRule="exact"/>
              <w:ind w:firstLineChars="0" w:firstLine="0"/>
              <w:jc w:val="center"/>
              <w:rPr>
                <w:kern w:val="0"/>
                <w:sz w:val="21"/>
                <w:szCs w:val="21"/>
              </w:rPr>
            </w:pPr>
            <w:r>
              <w:rPr>
                <w:rFonts w:ascii="宋体" w:hAnsi="宋体" w:cs="宋体" w:hint="eastAsia"/>
                <w:color w:val="000000"/>
                <w:kern w:val="0"/>
                <w:sz w:val="21"/>
                <w:szCs w:val="21"/>
                <w:lang w:bidi="ar"/>
              </w:rPr>
              <w:t>行为事件智能视频分析算法</w:t>
            </w:r>
          </w:p>
        </w:tc>
        <w:tc>
          <w:tcPr>
            <w:tcW w:w="2410" w:type="pct"/>
            <w:vAlign w:val="center"/>
          </w:tcPr>
          <w:p w:rsidR="003F713F" w:rsidRDefault="00825332">
            <w:pPr>
              <w:adjustRightInd/>
              <w:snapToGrid/>
              <w:spacing w:line="400" w:lineRule="exact"/>
              <w:ind w:firstLineChars="0" w:firstLine="0"/>
              <w:jc w:val="left"/>
              <w:rPr>
                <w:kern w:val="0"/>
                <w:sz w:val="21"/>
                <w:szCs w:val="21"/>
              </w:rPr>
            </w:pPr>
            <w:r>
              <w:rPr>
                <w:rFonts w:ascii="宋体" w:hAnsi="宋体" w:cs="宋体" w:hint="eastAsia"/>
                <w:color w:val="000000"/>
                <w:kern w:val="0"/>
                <w:sz w:val="21"/>
                <w:szCs w:val="21"/>
                <w:lang w:bidi="ar"/>
              </w:rPr>
              <w:t>包含13个算法，分别是：室内人员站立检测,室内人员静坐检测,室内超时滞留检测,室内起身检测,室内人数统计,室内声强突变检测,室内制服检测,室内玩手机检测,室内肢体冲突检测,室内人员倒地检测,室内人员岗位值守情况检测,室内人数异常检测,室内人员攀高检测。</w:t>
            </w:r>
          </w:p>
        </w:tc>
        <w:tc>
          <w:tcPr>
            <w:tcW w:w="417"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5</w:t>
            </w:r>
            <w:r>
              <w:rPr>
                <w:kern w:val="0"/>
                <w:sz w:val="21"/>
                <w:szCs w:val="21"/>
              </w:rPr>
              <w:t>0</w:t>
            </w:r>
          </w:p>
        </w:tc>
        <w:tc>
          <w:tcPr>
            <w:tcW w:w="445"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路</w:t>
            </w:r>
          </w:p>
        </w:tc>
      </w:tr>
      <w:tr w:rsidR="003F713F">
        <w:trPr>
          <w:trHeight w:val="339"/>
          <w:jc w:val="center"/>
        </w:trPr>
        <w:tc>
          <w:tcPr>
            <w:tcW w:w="360"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7</w:t>
            </w:r>
          </w:p>
        </w:tc>
        <w:tc>
          <w:tcPr>
            <w:tcW w:w="451" w:type="pct"/>
            <w:vMerge/>
            <w:vAlign w:val="center"/>
          </w:tcPr>
          <w:p w:rsidR="003F713F" w:rsidRDefault="003F713F">
            <w:pPr>
              <w:adjustRightInd/>
              <w:snapToGrid/>
              <w:spacing w:line="400" w:lineRule="exact"/>
              <w:ind w:firstLineChars="0" w:firstLine="0"/>
              <w:jc w:val="center"/>
              <w:rPr>
                <w:rFonts w:ascii="宋体" w:hAnsi="宋体" w:cs="宋体"/>
                <w:color w:val="000000"/>
                <w:kern w:val="0"/>
                <w:sz w:val="21"/>
                <w:szCs w:val="21"/>
                <w:lang w:bidi="ar"/>
              </w:rPr>
            </w:pPr>
          </w:p>
        </w:tc>
        <w:tc>
          <w:tcPr>
            <w:tcW w:w="415" w:type="pct"/>
            <w:vMerge/>
            <w:vAlign w:val="center"/>
          </w:tcPr>
          <w:p w:rsidR="003F713F" w:rsidRDefault="003F713F">
            <w:pPr>
              <w:adjustRightInd/>
              <w:snapToGrid/>
              <w:spacing w:line="400" w:lineRule="exact"/>
              <w:ind w:firstLineChars="0" w:firstLine="0"/>
              <w:jc w:val="left"/>
              <w:rPr>
                <w:rFonts w:ascii="宋体" w:hAnsi="宋体" w:cs="宋体"/>
                <w:color w:val="000000"/>
                <w:kern w:val="0"/>
                <w:sz w:val="21"/>
                <w:szCs w:val="21"/>
                <w:lang w:bidi="ar"/>
              </w:rPr>
            </w:pPr>
          </w:p>
        </w:tc>
        <w:tc>
          <w:tcPr>
            <w:tcW w:w="498" w:type="pct"/>
            <w:vAlign w:val="center"/>
          </w:tcPr>
          <w:p w:rsidR="003F713F" w:rsidRDefault="00825332">
            <w:pPr>
              <w:adjustRightInd/>
              <w:snapToGrid/>
              <w:spacing w:line="400" w:lineRule="exact"/>
              <w:ind w:firstLineChars="0" w:firstLine="0"/>
              <w:jc w:val="center"/>
              <w:rPr>
                <w:kern w:val="0"/>
                <w:sz w:val="21"/>
                <w:szCs w:val="21"/>
              </w:rPr>
            </w:pPr>
            <w:r>
              <w:rPr>
                <w:rFonts w:ascii="宋体" w:hAnsi="宋体" w:cs="宋体" w:hint="eastAsia"/>
                <w:color w:val="000000"/>
                <w:kern w:val="0"/>
                <w:sz w:val="21"/>
                <w:szCs w:val="21"/>
                <w:lang w:bidi="ar"/>
              </w:rPr>
              <w:t>可见光烟雾检测算法</w:t>
            </w:r>
          </w:p>
        </w:tc>
        <w:tc>
          <w:tcPr>
            <w:tcW w:w="2410" w:type="pct"/>
            <w:vAlign w:val="center"/>
          </w:tcPr>
          <w:p w:rsidR="003F713F" w:rsidRDefault="00825332">
            <w:pPr>
              <w:adjustRightInd/>
              <w:snapToGrid/>
              <w:spacing w:line="400" w:lineRule="exact"/>
              <w:ind w:firstLineChars="0" w:firstLine="0"/>
              <w:jc w:val="left"/>
              <w:rPr>
                <w:kern w:val="0"/>
                <w:sz w:val="21"/>
                <w:szCs w:val="21"/>
              </w:rPr>
            </w:pPr>
            <w:r>
              <w:rPr>
                <w:rFonts w:ascii="宋体" w:hAnsi="宋体" w:cs="宋体" w:hint="eastAsia"/>
                <w:color w:val="000000"/>
                <w:kern w:val="0"/>
                <w:sz w:val="21"/>
                <w:szCs w:val="21"/>
                <w:lang w:bidi="ar"/>
              </w:rPr>
              <w:t>基于图片检测模型，识别图片中秸秆燃烧产生的烟雾、工厂烟囱烟雾、居民房烟雾、云彩等类型，辅助执法人员对不合规的燃烧行为进行检测治理。</w:t>
            </w:r>
          </w:p>
        </w:tc>
        <w:tc>
          <w:tcPr>
            <w:tcW w:w="417"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1</w:t>
            </w:r>
          </w:p>
        </w:tc>
        <w:tc>
          <w:tcPr>
            <w:tcW w:w="445"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套</w:t>
            </w:r>
          </w:p>
        </w:tc>
      </w:tr>
      <w:tr w:rsidR="003F713F">
        <w:trPr>
          <w:trHeight w:val="339"/>
          <w:jc w:val="center"/>
        </w:trPr>
        <w:tc>
          <w:tcPr>
            <w:tcW w:w="360"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8</w:t>
            </w:r>
          </w:p>
        </w:tc>
        <w:tc>
          <w:tcPr>
            <w:tcW w:w="451" w:type="pct"/>
            <w:vMerge/>
            <w:vAlign w:val="center"/>
          </w:tcPr>
          <w:p w:rsidR="003F713F" w:rsidRDefault="003F713F">
            <w:pPr>
              <w:adjustRightInd/>
              <w:snapToGrid/>
              <w:spacing w:line="400" w:lineRule="exact"/>
              <w:ind w:firstLineChars="0" w:firstLine="0"/>
              <w:jc w:val="center"/>
              <w:rPr>
                <w:rFonts w:ascii="宋体" w:hAnsi="宋体" w:cs="宋体"/>
                <w:color w:val="000000"/>
                <w:kern w:val="0"/>
                <w:sz w:val="21"/>
                <w:szCs w:val="21"/>
                <w:lang w:bidi="ar"/>
              </w:rPr>
            </w:pPr>
          </w:p>
        </w:tc>
        <w:tc>
          <w:tcPr>
            <w:tcW w:w="415" w:type="pct"/>
            <w:vMerge/>
            <w:vAlign w:val="center"/>
          </w:tcPr>
          <w:p w:rsidR="003F713F" w:rsidRDefault="003F713F">
            <w:pPr>
              <w:adjustRightInd/>
              <w:snapToGrid/>
              <w:spacing w:line="400" w:lineRule="exact"/>
              <w:ind w:firstLineChars="0" w:firstLine="0"/>
              <w:jc w:val="left"/>
              <w:rPr>
                <w:rFonts w:ascii="宋体" w:hAnsi="宋体" w:cs="宋体"/>
                <w:color w:val="000000"/>
                <w:kern w:val="0"/>
                <w:sz w:val="21"/>
                <w:szCs w:val="21"/>
                <w:lang w:bidi="ar"/>
              </w:rPr>
            </w:pPr>
          </w:p>
        </w:tc>
        <w:tc>
          <w:tcPr>
            <w:tcW w:w="498" w:type="pct"/>
            <w:vAlign w:val="center"/>
          </w:tcPr>
          <w:p w:rsidR="003F713F" w:rsidRDefault="00825332">
            <w:pPr>
              <w:adjustRightInd/>
              <w:snapToGrid/>
              <w:spacing w:line="400" w:lineRule="exact"/>
              <w:ind w:firstLineChars="0" w:firstLine="0"/>
              <w:jc w:val="center"/>
              <w:rPr>
                <w:kern w:val="0"/>
                <w:sz w:val="21"/>
                <w:szCs w:val="21"/>
              </w:rPr>
            </w:pPr>
            <w:r>
              <w:rPr>
                <w:rFonts w:ascii="宋体" w:hAnsi="宋体" w:cs="宋体" w:hint="eastAsia"/>
                <w:color w:val="000000"/>
                <w:kern w:val="0"/>
                <w:sz w:val="21"/>
                <w:szCs w:val="21"/>
                <w:lang w:bidi="ar"/>
              </w:rPr>
              <w:t>安全帽佩戴检</w:t>
            </w:r>
            <w:r>
              <w:rPr>
                <w:rFonts w:ascii="宋体" w:hAnsi="宋体" w:cs="宋体" w:hint="eastAsia"/>
                <w:color w:val="000000"/>
                <w:kern w:val="0"/>
                <w:sz w:val="21"/>
                <w:szCs w:val="21"/>
                <w:lang w:bidi="ar"/>
              </w:rPr>
              <w:lastRenderedPageBreak/>
              <w:t>测算法</w:t>
            </w:r>
          </w:p>
        </w:tc>
        <w:tc>
          <w:tcPr>
            <w:tcW w:w="2410" w:type="pct"/>
            <w:vAlign w:val="center"/>
          </w:tcPr>
          <w:p w:rsidR="003F713F" w:rsidRDefault="00825332">
            <w:pPr>
              <w:adjustRightInd/>
              <w:snapToGrid/>
              <w:spacing w:line="400" w:lineRule="exact"/>
              <w:ind w:firstLineChars="0" w:firstLine="0"/>
              <w:jc w:val="left"/>
              <w:rPr>
                <w:kern w:val="0"/>
                <w:sz w:val="21"/>
                <w:szCs w:val="21"/>
              </w:rPr>
            </w:pPr>
            <w:r>
              <w:rPr>
                <w:rFonts w:ascii="宋体" w:hAnsi="宋体" w:cs="宋体" w:hint="eastAsia"/>
                <w:color w:val="000000"/>
                <w:kern w:val="0"/>
                <w:sz w:val="21"/>
                <w:szCs w:val="21"/>
                <w:lang w:bidi="ar"/>
              </w:rPr>
              <w:lastRenderedPageBreak/>
              <w:t>通过图像分析技术，检测出画面中戴安全帽的对象和未戴安全帽的对象，可识别红色、</w:t>
            </w:r>
            <w:r>
              <w:rPr>
                <w:rFonts w:ascii="宋体" w:hAnsi="宋体" w:cs="宋体" w:hint="eastAsia"/>
                <w:color w:val="000000"/>
                <w:kern w:val="0"/>
                <w:sz w:val="21"/>
                <w:szCs w:val="21"/>
                <w:lang w:bidi="ar"/>
              </w:rPr>
              <w:lastRenderedPageBreak/>
              <w:t>橙色、蓝色、白色、黄色安全帽。</w:t>
            </w:r>
          </w:p>
        </w:tc>
        <w:tc>
          <w:tcPr>
            <w:tcW w:w="417"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lastRenderedPageBreak/>
              <w:t>1</w:t>
            </w:r>
          </w:p>
        </w:tc>
        <w:tc>
          <w:tcPr>
            <w:tcW w:w="445"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套</w:t>
            </w:r>
          </w:p>
        </w:tc>
      </w:tr>
      <w:tr w:rsidR="003F713F">
        <w:trPr>
          <w:trHeight w:val="339"/>
          <w:jc w:val="center"/>
        </w:trPr>
        <w:tc>
          <w:tcPr>
            <w:tcW w:w="360"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lastRenderedPageBreak/>
              <w:t>9</w:t>
            </w:r>
          </w:p>
        </w:tc>
        <w:tc>
          <w:tcPr>
            <w:tcW w:w="451" w:type="pct"/>
            <w:vMerge/>
            <w:vAlign w:val="center"/>
          </w:tcPr>
          <w:p w:rsidR="003F713F" w:rsidRDefault="003F713F">
            <w:pPr>
              <w:adjustRightInd/>
              <w:snapToGrid/>
              <w:spacing w:line="400" w:lineRule="exact"/>
              <w:ind w:firstLineChars="0" w:firstLine="0"/>
              <w:jc w:val="center"/>
              <w:rPr>
                <w:rFonts w:ascii="宋体" w:hAnsi="宋体" w:cs="宋体"/>
                <w:color w:val="000000"/>
                <w:kern w:val="0"/>
                <w:sz w:val="21"/>
                <w:szCs w:val="21"/>
                <w:lang w:bidi="ar"/>
              </w:rPr>
            </w:pPr>
          </w:p>
        </w:tc>
        <w:tc>
          <w:tcPr>
            <w:tcW w:w="415" w:type="pct"/>
            <w:vMerge/>
            <w:vAlign w:val="center"/>
          </w:tcPr>
          <w:p w:rsidR="003F713F" w:rsidRDefault="003F713F">
            <w:pPr>
              <w:adjustRightInd/>
              <w:snapToGrid/>
              <w:spacing w:line="400" w:lineRule="exact"/>
              <w:ind w:firstLineChars="0" w:firstLine="0"/>
              <w:jc w:val="left"/>
              <w:rPr>
                <w:rFonts w:ascii="宋体" w:hAnsi="宋体" w:cs="宋体"/>
                <w:color w:val="000000"/>
                <w:kern w:val="0"/>
                <w:sz w:val="21"/>
                <w:szCs w:val="21"/>
                <w:lang w:bidi="ar"/>
              </w:rPr>
            </w:pPr>
          </w:p>
        </w:tc>
        <w:tc>
          <w:tcPr>
            <w:tcW w:w="498" w:type="pct"/>
            <w:vAlign w:val="center"/>
          </w:tcPr>
          <w:p w:rsidR="003F713F" w:rsidRDefault="00825332">
            <w:pPr>
              <w:adjustRightInd/>
              <w:snapToGrid/>
              <w:spacing w:line="400" w:lineRule="exact"/>
              <w:ind w:firstLineChars="0" w:firstLine="0"/>
              <w:jc w:val="center"/>
              <w:rPr>
                <w:kern w:val="0"/>
                <w:sz w:val="21"/>
                <w:szCs w:val="21"/>
              </w:rPr>
            </w:pPr>
            <w:r>
              <w:rPr>
                <w:rFonts w:ascii="宋体" w:hAnsi="宋体" w:cs="宋体" w:hint="eastAsia"/>
                <w:color w:val="000000"/>
                <w:kern w:val="0"/>
                <w:sz w:val="21"/>
                <w:szCs w:val="21"/>
                <w:lang w:bidi="ar"/>
              </w:rPr>
              <w:t>反光衣穿戴检测算法</w:t>
            </w:r>
          </w:p>
        </w:tc>
        <w:tc>
          <w:tcPr>
            <w:tcW w:w="2410" w:type="pct"/>
            <w:vAlign w:val="center"/>
          </w:tcPr>
          <w:p w:rsidR="003F713F" w:rsidRDefault="00825332">
            <w:pPr>
              <w:adjustRightInd/>
              <w:snapToGrid/>
              <w:spacing w:line="400" w:lineRule="exact"/>
              <w:ind w:firstLineChars="0" w:firstLine="0"/>
              <w:jc w:val="left"/>
              <w:rPr>
                <w:kern w:val="0"/>
                <w:sz w:val="21"/>
                <w:szCs w:val="21"/>
              </w:rPr>
            </w:pPr>
            <w:r>
              <w:rPr>
                <w:rFonts w:ascii="宋体" w:hAnsi="宋体" w:cs="宋体" w:hint="eastAsia"/>
                <w:color w:val="000000"/>
                <w:kern w:val="0"/>
                <w:sz w:val="21"/>
                <w:szCs w:val="21"/>
                <w:lang w:bidi="ar"/>
              </w:rPr>
              <w:t>通过图像分析技术，检测画面中穿反光衣的对象和未穿反光衣的对象，主要支持颜色有黄色和橙色。</w:t>
            </w:r>
          </w:p>
        </w:tc>
        <w:tc>
          <w:tcPr>
            <w:tcW w:w="417"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1</w:t>
            </w:r>
          </w:p>
        </w:tc>
        <w:tc>
          <w:tcPr>
            <w:tcW w:w="445"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套</w:t>
            </w:r>
          </w:p>
        </w:tc>
      </w:tr>
      <w:tr w:rsidR="003F713F">
        <w:trPr>
          <w:trHeight w:val="339"/>
          <w:jc w:val="center"/>
        </w:trPr>
        <w:tc>
          <w:tcPr>
            <w:tcW w:w="360"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1</w:t>
            </w:r>
            <w:r>
              <w:rPr>
                <w:kern w:val="0"/>
                <w:sz w:val="21"/>
                <w:szCs w:val="21"/>
              </w:rPr>
              <w:t>0</w:t>
            </w:r>
          </w:p>
        </w:tc>
        <w:tc>
          <w:tcPr>
            <w:tcW w:w="451" w:type="pct"/>
            <w:vMerge/>
            <w:vAlign w:val="center"/>
          </w:tcPr>
          <w:p w:rsidR="003F713F" w:rsidRDefault="003F713F">
            <w:pPr>
              <w:adjustRightInd/>
              <w:snapToGrid/>
              <w:spacing w:line="400" w:lineRule="exact"/>
              <w:ind w:firstLineChars="0" w:firstLine="0"/>
              <w:jc w:val="center"/>
              <w:rPr>
                <w:rFonts w:ascii="宋体" w:hAnsi="宋体" w:cs="宋体"/>
                <w:color w:val="000000"/>
                <w:kern w:val="0"/>
                <w:sz w:val="21"/>
                <w:szCs w:val="21"/>
                <w:lang w:bidi="ar"/>
              </w:rPr>
            </w:pPr>
          </w:p>
        </w:tc>
        <w:tc>
          <w:tcPr>
            <w:tcW w:w="415" w:type="pct"/>
            <w:vMerge/>
            <w:vAlign w:val="center"/>
          </w:tcPr>
          <w:p w:rsidR="003F713F" w:rsidRDefault="003F713F">
            <w:pPr>
              <w:adjustRightInd/>
              <w:snapToGrid/>
              <w:spacing w:line="400" w:lineRule="exact"/>
              <w:ind w:firstLineChars="0" w:firstLine="0"/>
              <w:jc w:val="left"/>
              <w:rPr>
                <w:rFonts w:ascii="宋体" w:hAnsi="宋体" w:cs="宋体"/>
                <w:color w:val="000000"/>
                <w:kern w:val="0"/>
                <w:sz w:val="21"/>
                <w:szCs w:val="21"/>
                <w:lang w:bidi="ar"/>
              </w:rPr>
            </w:pPr>
          </w:p>
        </w:tc>
        <w:tc>
          <w:tcPr>
            <w:tcW w:w="498" w:type="pct"/>
            <w:vAlign w:val="center"/>
          </w:tcPr>
          <w:p w:rsidR="003F713F" w:rsidRDefault="00825332">
            <w:pPr>
              <w:adjustRightInd/>
              <w:snapToGrid/>
              <w:spacing w:line="400" w:lineRule="exact"/>
              <w:ind w:firstLineChars="0" w:firstLine="0"/>
              <w:jc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室内消防通道占用检测算法</w:t>
            </w:r>
          </w:p>
        </w:tc>
        <w:tc>
          <w:tcPr>
            <w:tcW w:w="2410" w:type="pct"/>
            <w:vAlign w:val="center"/>
          </w:tcPr>
          <w:p w:rsidR="003F713F" w:rsidRDefault="00825332">
            <w:pPr>
              <w:adjustRightInd/>
              <w:snapToGrid/>
              <w:spacing w:line="400" w:lineRule="exact"/>
              <w:ind w:firstLineChars="0" w:firstLine="0"/>
              <w:jc w:val="left"/>
              <w:rPr>
                <w:kern w:val="0"/>
                <w:sz w:val="21"/>
                <w:szCs w:val="21"/>
              </w:rPr>
            </w:pPr>
            <w:r>
              <w:rPr>
                <w:rFonts w:ascii="宋体" w:hAnsi="宋体" w:cs="宋体" w:hint="eastAsia"/>
                <w:color w:val="000000"/>
                <w:kern w:val="0"/>
                <w:sz w:val="21"/>
                <w:szCs w:val="21"/>
                <w:lang w:bidi="ar"/>
              </w:rPr>
              <w:t>通过图像分析技术，检测室内消防通道是否被非法占用，辅助执法人员对不合法规的交通情况进行检测治理。</w:t>
            </w:r>
          </w:p>
        </w:tc>
        <w:tc>
          <w:tcPr>
            <w:tcW w:w="417"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1</w:t>
            </w:r>
          </w:p>
        </w:tc>
        <w:tc>
          <w:tcPr>
            <w:tcW w:w="445"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套</w:t>
            </w:r>
          </w:p>
        </w:tc>
      </w:tr>
      <w:tr w:rsidR="003F713F">
        <w:trPr>
          <w:trHeight w:val="339"/>
          <w:jc w:val="center"/>
        </w:trPr>
        <w:tc>
          <w:tcPr>
            <w:tcW w:w="360"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11</w:t>
            </w:r>
          </w:p>
        </w:tc>
        <w:tc>
          <w:tcPr>
            <w:tcW w:w="451" w:type="pct"/>
            <w:vMerge/>
            <w:vAlign w:val="center"/>
          </w:tcPr>
          <w:p w:rsidR="003F713F" w:rsidRDefault="003F713F">
            <w:pPr>
              <w:adjustRightInd/>
              <w:snapToGrid/>
              <w:spacing w:line="400" w:lineRule="exact"/>
              <w:ind w:firstLineChars="0" w:firstLine="0"/>
              <w:jc w:val="center"/>
              <w:rPr>
                <w:rFonts w:ascii="宋体" w:hAnsi="宋体" w:cs="宋体"/>
                <w:color w:val="000000"/>
                <w:kern w:val="0"/>
                <w:sz w:val="21"/>
                <w:szCs w:val="21"/>
                <w:lang w:bidi="ar"/>
              </w:rPr>
            </w:pPr>
          </w:p>
        </w:tc>
        <w:tc>
          <w:tcPr>
            <w:tcW w:w="415" w:type="pct"/>
            <w:vMerge/>
            <w:vAlign w:val="center"/>
          </w:tcPr>
          <w:p w:rsidR="003F713F" w:rsidRDefault="003F713F">
            <w:pPr>
              <w:adjustRightInd/>
              <w:snapToGrid/>
              <w:spacing w:line="400" w:lineRule="exact"/>
              <w:ind w:firstLineChars="0" w:firstLine="0"/>
              <w:jc w:val="left"/>
              <w:rPr>
                <w:rFonts w:ascii="宋体" w:hAnsi="宋体" w:cs="宋体"/>
                <w:color w:val="000000"/>
                <w:kern w:val="0"/>
                <w:sz w:val="21"/>
                <w:szCs w:val="21"/>
                <w:lang w:bidi="ar"/>
              </w:rPr>
            </w:pPr>
          </w:p>
        </w:tc>
        <w:tc>
          <w:tcPr>
            <w:tcW w:w="498" w:type="pct"/>
            <w:vAlign w:val="center"/>
          </w:tcPr>
          <w:p w:rsidR="003F713F" w:rsidRDefault="00825332">
            <w:pPr>
              <w:adjustRightInd/>
              <w:snapToGrid/>
              <w:spacing w:line="400" w:lineRule="exact"/>
              <w:ind w:firstLineChars="0" w:firstLine="0"/>
              <w:jc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城管事件(公用设施)算法</w:t>
            </w:r>
          </w:p>
        </w:tc>
        <w:tc>
          <w:tcPr>
            <w:tcW w:w="2410" w:type="pct"/>
            <w:vAlign w:val="center"/>
          </w:tcPr>
          <w:p w:rsidR="003F713F" w:rsidRDefault="00825332">
            <w:pPr>
              <w:adjustRightInd/>
              <w:snapToGrid/>
              <w:spacing w:line="400" w:lineRule="exact"/>
              <w:ind w:firstLineChars="0" w:firstLine="0"/>
              <w:jc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包含5个算法，分别是：雨水篦子堵塞检测,井盖异常检测,雨水篦子破损检测,电力设施异常检测,消防设施异常检测</w:t>
            </w:r>
          </w:p>
        </w:tc>
        <w:tc>
          <w:tcPr>
            <w:tcW w:w="417"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1</w:t>
            </w:r>
          </w:p>
        </w:tc>
        <w:tc>
          <w:tcPr>
            <w:tcW w:w="445"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套</w:t>
            </w:r>
          </w:p>
        </w:tc>
      </w:tr>
      <w:tr w:rsidR="003F713F">
        <w:trPr>
          <w:trHeight w:val="339"/>
          <w:jc w:val="center"/>
        </w:trPr>
        <w:tc>
          <w:tcPr>
            <w:tcW w:w="360"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12</w:t>
            </w:r>
          </w:p>
        </w:tc>
        <w:tc>
          <w:tcPr>
            <w:tcW w:w="451" w:type="pct"/>
            <w:vMerge/>
            <w:vAlign w:val="center"/>
          </w:tcPr>
          <w:p w:rsidR="003F713F" w:rsidRDefault="003F713F">
            <w:pPr>
              <w:adjustRightInd/>
              <w:snapToGrid/>
              <w:spacing w:line="400" w:lineRule="exact"/>
              <w:ind w:firstLineChars="0" w:firstLine="0"/>
              <w:jc w:val="center"/>
              <w:rPr>
                <w:rFonts w:ascii="宋体" w:hAnsi="宋体" w:cs="宋体"/>
                <w:color w:val="000000"/>
                <w:kern w:val="0"/>
                <w:sz w:val="21"/>
                <w:szCs w:val="21"/>
                <w:lang w:bidi="ar"/>
              </w:rPr>
            </w:pPr>
          </w:p>
        </w:tc>
        <w:tc>
          <w:tcPr>
            <w:tcW w:w="415" w:type="pct"/>
            <w:vMerge/>
            <w:vAlign w:val="center"/>
          </w:tcPr>
          <w:p w:rsidR="003F713F" w:rsidRDefault="003F713F">
            <w:pPr>
              <w:adjustRightInd/>
              <w:snapToGrid/>
              <w:spacing w:line="400" w:lineRule="exact"/>
              <w:ind w:firstLineChars="0" w:firstLine="0"/>
              <w:jc w:val="left"/>
              <w:rPr>
                <w:rFonts w:ascii="宋体" w:hAnsi="宋体" w:cs="宋体"/>
                <w:color w:val="000000"/>
                <w:kern w:val="0"/>
                <w:sz w:val="21"/>
                <w:szCs w:val="21"/>
                <w:lang w:bidi="ar"/>
              </w:rPr>
            </w:pPr>
          </w:p>
        </w:tc>
        <w:tc>
          <w:tcPr>
            <w:tcW w:w="498" w:type="pct"/>
            <w:vAlign w:val="center"/>
          </w:tcPr>
          <w:p w:rsidR="003F713F" w:rsidRDefault="00825332">
            <w:pPr>
              <w:adjustRightInd/>
              <w:snapToGrid/>
              <w:spacing w:line="400" w:lineRule="exact"/>
              <w:ind w:firstLineChars="0" w:firstLine="0"/>
              <w:jc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城管事件(街面秩序)算法</w:t>
            </w:r>
          </w:p>
        </w:tc>
        <w:tc>
          <w:tcPr>
            <w:tcW w:w="2410" w:type="pct"/>
            <w:vAlign w:val="center"/>
          </w:tcPr>
          <w:p w:rsidR="003F713F" w:rsidRDefault="00825332">
            <w:pPr>
              <w:adjustRightInd/>
              <w:snapToGrid/>
              <w:spacing w:line="400" w:lineRule="exact"/>
              <w:ind w:firstLineChars="0" w:firstLine="0"/>
              <w:jc w:val="left"/>
              <w:rPr>
                <w:rFonts w:ascii="宋体" w:hAnsi="宋体" w:cs="宋体"/>
                <w:color w:val="000000"/>
                <w:kern w:val="0"/>
                <w:sz w:val="21"/>
                <w:szCs w:val="21"/>
                <w:lang w:bidi="ar"/>
              </w:rPr>
            </w:pPr>
            <w:r>
              <w:rPr>
                <w:rFonts w:ascii="宋体" w:hAnsi="宋体" w:cs="宋体" w:hint="eastAsia"/>
                <w:color w:val="000000"/>
                <w:kern w:val="0"/>
                <w:sz w:val="21"/>
                <w:szCs w:val="21"/>
                <w:lang w:bidi="ar"/>
              </w:rPr>
              <w:t>包含7个算法，分别是：占道废品收购检测,店外经营检测,流浪乞讨人员检测（需救助情形）,无照游商检测,非机动车乱停检测,占道经营检测,机动车乱停检测</w:t>
            </w:r>
          </w:p>
        </w:tc>
        <w:tc>
          <w:tcPr>
            <w:tcW w:w="417"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1</w:t>
            </w:r>
          </w:p>
        </w:tc>
        <w:tc>
          <w:tcPr>
            <w:tcW w:w="445"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套</w:t>
            </w:r>
          </w:p>
        </w:tc>
      </w:tr>
      <w:tr w:rsidR="003F713F">
        <w:trPr>
          <w:trHeight w:val="339"/>
          <w:jc w:val="center"/>
        </w:trPr>
        <w:tc>
          <w:tcPr>
            <w:tcW w:w="360"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13</w:t>
            </w:r>
          </w:p>
        </w:tc>
        <w:tc>
          <w:tcPr>
            <w:tcW w:w="451" w:type="pct"/>
            <w:vMerge/>
            <w:vAlign w:val="center"/>
          </w:tcPr>
          <w:p w:rsidR="003F713F" w:rsidRDefault="003F713F">
            <w:pPr>
              <w:adjustRightInd/>
              <w:snapToGrid/>
              <w:spacing w:line="400" w:lineRule="exact"/>
              <w:ind w:firstLineChars="0" w:firstLine="0"/>
              <w:jc w:val="center"/>
              <w:rPr>
                <w:rFonts w:ascii="宋体" w:hAnsi="宋体" w:cs="宋体"/>
                <w:color w:val="000000"/>
                <w:kern w:val="0"/>
                <w:sz w:val="21"/>
                <w:szCs w:val="21"/>
                <w:lang w:bidi="ar"/>
              </w:rPr>
            </w:pPr>
          </w:p>
        </w:tc>
        <w:tc>
          <w:tcPr>
            <w:tcW w:w="415" w:type="pct"/>
            <w:vMerge/>
            <w:vAlign w:val="center"/>
          </w:tcPr>
          <w:p w:rsidR="003F713F" w:rsidRDefault="003F713F">
            <w:pPr>
              <w:adjustRightInd/>
              <w:snapToGrid/>
              <w:spacing w:line="400" w:lineRule="exact"/>
              <w:ind w:firstLineChars="0" w:firstLine="0"/>
              <w:jc w:val="left"/>
              <w:rPr>
                <w:rFonts w:ascii="宋体" w:hAnsi="宋体" w:cs="宋体"/>
                <w:color w:val="000000"/>
                <w:kern w:val="0"/>
                <w:sz w:val="21"/>
                <w:szCs w:val="21"/>
                <w:lang w:bidi="ar"/>
              </w:rPr>
            </w:pPr>
          </w:p>
        </w:tc>
        <w:tc>
          <w:tcPr>
            <w:tcW w:w="498" w:type="pct"/>
            <w:vAlign w:val="center"/>
          </w:tcPr>
          <w:p w:rsidR="003F713F" w:rsidRDefault="00825332">
            <w:pPr>
              <w:adjustRightInd/>
              <w:snapToGrid/>
              <w:spacing w:line="400" w:lineRule="exact"/>
              <w:ind w:firstLineChars="0" w:firstLine="0"/>
              <w:jc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城管事件(宣传广告)算法</w:t>
            </w:r>
          </w:p>
        </w:tc>
        <w:tc>
          <w:tcPr>
            <w:tcW w:w="2410" w:type="pct"/>
            <w:vAlign w:val="center"/>
          </w:tcPr>
          <w:p w:rsidR="003F713F" w:rsidRDefault="00825332">
            <w:pPr>
              <w:adjustRightInd/>
              <w:snapToGrid/>
              <w:spacing w:line="400" w:lineRule="exact"/>
              <w:ind w:firstLineChars="0" w:firstLine="0"/>
              <w:jc w:val="left"/>
              <w:rPr>
                <w:rFonts w:ascii="宋体" w:hAnsi="宋体" w:cs="宋体"/>
                <w:color w:val="000000"/>
                <w:kern w:val="0"/>
                <w:sz w:val="21"/>
                <w:szCs w:val="21"/>
                <w:lang w:bidi="ar"/>
              </w:rPr>
            </w:pPr>
            <w:r>
              <w:rPr>
                <w:rFonts w:ascii="宋体" w:hAnsi="宋体" w:cs="宋体" w:hint="eastAsia"/>
                <w:color w:val="000000"/>
                <w:kern w:val="0"/>
                <w:sz w:val="21"/>
                <w:szCs w:val="21"/>
                <w:lang w:bidi="ar"/>
              </w:rPr>
              <w:t>包含5个算法，分别是：违规牌匾检测,违规标语宣传品检测,街头散发广告检测,违规户外广告检测,非法小广告检测</w:t>
            </w:r>
          </w:p>
        </w:tc>
        <w:tc>
          <w:tcPr>
            <w:tcW w:w="417"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1</w:t>
            </w:r>
          </w:p>
        </w:tc>
        <w:tc>
          <w:tcPr>
            <w:tcW w:w="445"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套</w:t>
            </w:r>
          </w:p>
        </w:tc>
      </w:tr>
      <w:tr w:rsidR="003F713F">
        <w:trPr>
          <w:trHeight w:val="339"/>
          <w:jc w:val="center"/>
        </w:trPr>
        <w:tc>
          <w:tcPr>
            <w:tcW w:w="360"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14</w:t>
            </w:r>
          </w:p>
        </w:tc>
        <w:tc>
          <w:tcPr>
            <w:tcW w:w="451" w:type="pct"/>
            <w:vMerge/>
            <w:vAlign w:val="center"/>
          </w:tcPr>
          <w:p w:rsidR="003F713F" w:rsidRDefault="003F713F">
            <w:pPr>
              <w:adjustRightInd/>
              <w:snapToGrid/>
              <w:spacing w:line="400" w:lineRule="exact"/>
              <w:ind w:firstLineChars="0" w:firstLine="0"/>
              <w:jc w:val="center"/>
              <w:rPr>
                <w:rFonts w:ascii="宋体" w:hAnsi="宋体" w:cs="宋体"/>
                <w:color w:val="000000"/>
                <w:kern w:val="0"/>
                <w:sz w:val="21"/>
                <w:szCs w:val="21"/>
                <w:lang w:bidi="ar"/>
              </w:rPr>
            </w:pPr>
          </w:p>
        </w:tc>
        <w:tc>
          <w:tcPr>
            <w:tcW w:w="415" w:type="pct"/>
            <w:vMerge/>
            <w:vAlign w:val="center"/>
          </w:tcPr>
          <w:p w:rsidR="003F713F" w:rsidRDefault="003F713F">
            <w:pPr>
              <w:adjustRightInd/>
              <w:snapToGrid/>
              <w:spacing w:line="400" w:lineRule="exact"/>
              <w:ind w:firstLineChars="0" w:firstLine="0"/>
              <w:jc w:val="left"/>
              <w:rPr>
                <w:rFonts w:ascii="宋体" w:hAnsi="宋体" w:cs="宋体"/>
                <w:color w:val="000000"/>
                <w:kern w:val="0"/>
                <w:sz w:val="21"/>
                <w:szCs w:val="21"/>
                <w:lang w:bidi="ar"/>
              </w:rPr>
            </w:pPr>
          </w:p>
        </w:tc>
        <w:tc>
          <w:tcPr>
            <w:tcW w:w="498" w:type="pct"/>
            <w:vAlign w:val="center"/>
          </w:tcPr>
          <w:p w:rsidR="003F713F" w:rsidRDefault="00825332">
            <w:pPr>
              <w:adjustRightInd/>
              <w:snapToGrid/>
              <w:spacing w:line="400" w:lineRule="exact"/>
              <w:ind w:firstLineChars="0" w:firstLine="0"/>
              <w:jc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城管事件(园林绿化设施)算法</w:t>
            </w:r>
          </w:p>
        </w:tc>
        <w:tc>
          <w:tcPr>
            <w:tcW w:w="2410" w:type="pct"/>
            <w:vAlign w:val="center"/>
          </w:tcPr>
          <w:p w:rsidR="003F713F" w:rsidRDefault="00825332">
            <w:pPr>
              <w:adjustRightInd/>
              <w:snapToGrid/>
              <w:spacing w:line="400" w:lineRule="exact"/>
              <w:ind w:firstLineChars="0" w:firstLine="0"/>
              <w:jc w:val="left"/>
              <w:rPr>
                <w:rFonts w:ascii="宋体" w:hAnsi="宋体" w:cs="宋体"/>
                <w:color w:val="000000"/>
                <w:kern w:val="0"/>
                <w:sz w:val="21"/>
                <w:szCs w:val="21"/>
                <w:lang w:bidi="ar"/>
              </w:rPr>
            </w:pPr>
            <w:r>
              <w:rPr>
                <w:rFonts w:ascii="宋体" w:hAnsi="宋体" w:cs="宋体" w:hint="eastAsia"/>
                <w:color w:val="000000"/>
                <w:kern w:val="0"/>
                <w:sz w:val="21"/>
                <w:szCs w:val="21"/>
                <w:lang w:bidi="ar"/>
              </w:rPr>
              <w:t>包含2个算法，分别是：道路积水检测,路面塌陷检测</w:t>
            </w:r>
          </w:p>
        </w:tc>
        <w:tc>
          <w:tcPr>
            <w:tcW w:w="417"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1</w:t>
            </w:r>
          </w:p>
        </w:tc>
        <w:tc>
          <w:tcPr>
            <w:tcW w:w="445"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套</w:t>
            </w:r>
          </w:p>
        </w:tc>
      </w:tr>
      <w:tr w:rsidR="003F713F">
        <w:trPr>
          <w:trHeight w:val="373"/>
          <w:jc w:val="center"/>
        </w:trPr>
        <w:tc>
          <w:tcPr>
            <w:tcW w:w="360"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15</w:t>
            </w:r>
          </w:p>
        </w:tc>
        <w:tc>
          <w:tcPr>
            <w:tcW w:w="451" w:type="pct"/>
            <w:vMerge/>
            <w:vAlign w:val="center"/>
          </w:tcPr>
          <w:p w:rsidR="003F713F" w:rsidRDefault="003F713F">
            <w:pPr>
              <w:adjustRightInd/>
              <w:snapToGrid/>
              <w:spacing w:line="400" w:lineRule="exact"/>
              <w:ind w:firstLineChars="0" w:firstLine="0"/>
              <w:jc w:val="center"/>
              <w:rPr>
                <w:rFonts w:ascii="宋体" w:hAnsi="宋体" w:cs="宋体"/>
                <w:color w:val="000000"/>
                <w:kern w:val="0"/>
                <w:sz w:val="21"/>
                <w:szCs w:val="21"/>
                <w:lang w:bidi="ar"/>
              </w:rPr>
            </w:pPr>
          </w:p>
        </w:tc>
        <w:tc>
          <w:tcPr>
            <w:tcW w:w="415" w:type="pct"/>
            <w:vMerge/>
            <w:vAlign w:val="center"/>
          </w:tcPr>
          <w:p w:rsidR="003F713F" w:rsidRDefault="003F713F">
            <w:pPr>
              <w:adjustRightInd/>
              <w:snapToGrid/>
              <w:spacing w:line="400" w:lineRule="exact"/>
              <w:ind w:firstLineChars="0" w:firstLine="0"/>
              <w:jc w:val="left"/>
              <w:rPr>
                <w:rFonts w:ascii="宋体" w:hAnsi="宋体" w:cs="宋体"/>
                <w:color w:val="000000"/>
                <w:kern w:val="0"/>
                <w:sz w:val="21"/>
                <w:szCs w:val="21"/>
                <w:lang w:bidi="ar"/>
              </w:rPr>
            </w:pPr>
          </w:p>
        </w:tc>
        <w:tc>
          <w:tcPr>
            <w:tcW w:w="498" w:type="pct"/>
            <w:vAlign w:val="center"/>
          </w:tcPr>
          <w:p w:rsidR="003F713F" w:rsidRDefault="00825332">
            <w:pPr>
              <w:adjustRightInd/>
              <w:snapToGrid/>
              <w:spacing w:line="400" w:lineRule="exact"/>
              <w:ind w:firstLineChars="0" w:firstLine="0"/>
              <w:jc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城管事件智能图片分析</w:t>
            </w:r>
          </w:p>
        </w:tc>
        <w:tc>
          <w:tcPr>
            <w:tcW w:w="2410" w:type="pct"/>
            <w:vAlign w:val="center"/>
          </w:tcPr>
          <w:p w:rsidR="003F713F" w:rsidRDefault="00825332">
            <w:pPr>
              <w:adjustRightInd/>
              <w:snapToGrid/>
              <w:spacing w:line="400" w:lineRule="exact"/>
              <w:ind w:firstLineChars="0" w:firstLine="0"/>
              <w:jc w:val="left"/>
              <w:rPr>
                <w:rFonts w:ascii="宋体" w:hAnsi="宋体" w:cs="宋体"/>
                <w:color w:val="000000"/>
                <w:kern w:val="0"/>
                <w:sz w:val="21"/>
                <w:szCs w:val="21"/>
                <w:lang w:bidi="ar"/>
              </w:rPr>
            </w:pPr>
            <w:r>
              <w:rPr>
                <w:rFonts w:ascii="宋体" w:hAnsi="宋体" w:cs="宋体" w:hint="eastAsia"/>
                <w:color w:val="000000"/>
                <w:kern w:val="0"/>
                <w:sz w:val="21"/>
                <w:szCs w:val="21"/>
                <w:lang w:bidi="ar"/>
              </w:rPr>
              <w:t>包含14个算法，分别是：乱堆物堆料检测,店外经营检测,道路积水检测,非机动车乱停检测,无照游商检测,占道经营检测,暴露垃圾检测,机动车乱停检测,打包垃圾检测,</w:t>
            </w:r>
            <w:r>
              <w:rPr>
                <w:rFonts w:ascii="宋体" w:hAnsi="宋体" w:cs="宋体" w:hint="eastAsia"/>
                <w:color w:val="000000"/>
                <w:kern w:val="0"/>
                <w:sz w:val="21"/>
                <w:szCs w:val="21"/>
                <w:lang w:bidi="ar"/>
              </w:rPr>
              <w:lastRenderedPageBreak/>
              <w:t>废弃家具检测,垃圾箱满溢检测,违规户外广告检测,沿街晾挂检测,违规撑伞检测</w:t>
            </w:r>
          </w:p>
        </w:tc>
        <w:tc>
          <w:tcPr>
            <w:tcW w:w="417"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lastRenderedPageBreak/>
              <w:t>1</w:t>
            </w:r>
          </w:p>
        </w:tc>
        <w:tc>
          <w:tcPr>
            <w:tcW w:w="445"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套</w:t>
            </w:r>
          </w:p>
        </w:tc>
      </w:tr>
      <w:tr w:rsidR="003F713F">
        <w:trPr>
          <w:trHeight w:val="339"/>
          <w:jc w:val="center"/>
        </w:trPr>
        <w:tc>
          <w:tcPr>
            <w:tcW w:w="360"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lastRenderedPageBreak/>
              <w:t>16</w:t>
            </w:r>
          </w:p>
        </w:tc>
        <w:tc>
          <w:tcPr>
            <w:tcW w:w="451" w:type="pct"/>
            <w:vMerge/>
            <w:vAlign w:val="center"/>
          </w:tcPr>
          <w:p w:rsidR="003F713F" w:rsidRDefault="003F713F">
            <w:pPr>
              <w:adjustRightInd/>
              <w:snapToGrid/>
              <w:spacing w:line="400" w:lineRule="exact"/>
              <w:ind w:firstLineChars="0" w:firstLine="0"/>
              <w:jc w:val="center"/>
              <w:rPr>
                <w:rFonts w:ascii="宋体" w:hAnsi="宋体" w:cs="宋体"/>
                <w:color w:val="000000"/>
                <w:kern w:val="0"/>
                <w:sz w:val="21"/>
                <w:szCs w:val="21"/>
                <w:lang w:bidi="ar"/>
              </w:rPr>
            </w:pPr>
          </w:p>
        </w:tc>
        <w:tc>
          <w:tcPr>
            <w:tcW w:w="415" w:type="pct"/>
            <w:vMerge/>
            <w:vAlign w:val="center"/>
          </w:tcPr>
          <w:p w:rsidR="003F713F" w:rsidRDefault="003F713F">
            <w:pPr>
              <w:adjustRightInd/>
              <w:snapToGrid/>
              <w:spacing w:line="400" w:lineRule="exact"/>
              <w:ind w:firstLineChars="0" w:firstLine="0"/>
              <w:jc w:val="left"/>
              <w:rPr>
                <w:rFonts w:ascii="宋体" w:hAnsi="宋体" w:cs="宋体"/>
                <w:color w:val="000000"/>
                <w:kern w:val="0"/>
                <w:sz w:val="21"/>
                <w:szCs w:val="21"/>
                <w:lang w:bidi="ar"/>
              </w:rPr>
            </w:pPr>
          </w:p>
        </w:tc>
        <w:tc>
          <w:tcPr>
            <w:tcW w:w="498" w:type="pct"/>
            <w:vAlign w:val="center"/>
          </w:tcPr>
          <w:p w:rsidR="003F713F" w:rsidRDefault="00825332">
            <w:pPr>
              <w:adjustRightInd/>
              <w:snapToGrid/>
              <w:spacing w:line="400" w:lineRule="exact"/>
              <w:ind w:firstLineChars="0" w:firstLine="0"/>
              <w:jc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道路大型车辆检测</w:t>
            </w:r>
          </w:p>
        </w:tc>
        <w:tc>
          <w:tcPr>
            <w:tcW w:w="2410" w:type="pct"/>
            <w:vAlign w:val="center"/>
          </w:tcPr>
          <w:p w:rsidR="003F713F" w:rsidRDefault="00825332">
            <w:pPr>
              <w:adjustRightInd/>
              <w:snapToGrid/>
              <w:spacing w:line="400" w:lineRule="exact"/>
              <w:ind w:firstLineChars="0" w:firstLine="0"/>
              <w:jc w:val="left"/>
              <w:rPr>
                <w:rFonts w:ascii="宋体" w:hAnsi="宋体" w:cs="宋体"/>
                <w:color w:val="000000"/>
                <w:kern w:val="0"/>
                <w:sz w:val="21"/>
                <w:szCs w:val="21"/>
                <w:lang w:bidi="ar"/>
              </w:rPr>
            </w:pPr>
            <w:r>
              <w:rPr>
                <w:rFonts w:ascii="宋体" w:hAnsi="宋体" w:cs="宋体" w:hint="eastAsia"/>
                <w:color w:val="000000"/>
                <w:kern w:val="0"/>
                <w:sz w:val="21"/>
                <w:szCs w:val="21"/>
                <w:lang w:bidi="ar"/>
              </w:rPr>
              <w:t>基于图像分析技术，利用道路卡口从车辆正前方或正后方抓拍，识别出图像中的车辆类型及渣土车车厢状态和装载物品。其中车辆类型包括：渣土车、货车、工程机械车、箱式车、客车、轿车、三轮车，渣土车车厢状态包括：闭合好、空载和未闭合，并在车厢未闭合状态下，识别渣土、砖块、沙石等常见装载物品。</w:t>
            </w:r>
          </w:p>
        </w:tc>
        <w:tc>
          <w:tcPr>
            <w:tcW w:w="417"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1</w:t>
            </w:r>
          </w:p>
        </w:tc>
        <w:tc>
          <w:tcPr>
            <w:tcW w:w="445"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套</w:t>
            </w:r>
          </w:p>
        </w:tc>
      </w:tr>
      <w:tr w:rsidR="003F713F">
        <w:trPr>
          <w:trHeight w:val="339"/>
          <w:jc w:val="center"/>
        </w:trPr>
        <w:tc>
          <w:tcPr>
            <w:tcW w:w="360"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17</w:t>
            </w:r>
          </w:p>
        </w:tc>
        <w:tc>
          <w:tcPr>
            <w:tcW w:w="451" w:type="pct"/>
            <w:vMerge/>
            <w:vAlign w:val="center"/>
          </w:tcPr>
          <w:p w:rsidR="003F713F" w:rsidRDefault="003F713F">
            <w:pPr>
              <w:adjustRightInd/>
              <w:snapToGrid/>
              <w:spacing w:line="400" w:lineRule="exact"/>
              <w:ind w:firstLineChars="0" w:firstLine="0"/>
              <w:jc w:val="center"/>
              <w:rPr>
                <w:rFonts w:ascii="宋体" w:hAnsi="宋体" w:cs="宋体"/>
                <w:color w:val="000000"/>
                <w:kern w:val="0"/>
                <w:sz w:val="21"/>
                <w:szCs w:val="21"/>
                <w:lang w:bidi="ar"/>
              </w:rPr>
            </w:pPr>
          </w:p>
        </w:tc>
        <w:tc>
          <w:tcPr>
            <w:tcW w:w="415" w:type="pct"/>
            <w:vMerge/>
            <w:vAlign w:val="center"/>
          </w:tcPr>
          <w:p w:rsidR="003F713F" w:rsidRDefault="003F713F">
            <w:pPr>
              <w:adjustRightInd/>
              <w:snapToGrid/>
              <w:spacing w:line="400" w:lineRule="exact"/>
              <w:ind w:firstLineChars="0" w:firstLine="0"/>
              <w:jc w:val="left"/>
              <w:rPr>
                <w:rFonts w:ascii="宋体" w:hAnsi="宋体" w:cs="宋体"/>
                <w:color w:val="000000"/>
                <w:kern w:val="0"/>
                <w:sz w:val="21"/>
                <w:szCs w:val="21"/>
                <w:lang w:bidi="ar"/>
              </w:rPr>
            </w:pPr>
          </w:p>
        </w:tc>
        <w:tc>
          <w:tcPr>
            <w:tcW w:w="498" w:type="pct"/>
            <w:vAlign w:val="center"/>
          </w:tcPr>
          <w:p w:rsidR="003F713F" w:rsidRDefault="00825332">
            <w:pPr>
              <w:adjustRightInd/>
              <w:snapToGrid/>
              <w:spacing w:line="400" w:lineRule="exact"/>
              <w:ind w:firstLineChars="0" w:firstLine="0"/>
              <w:jc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电瓶车停放检测算法</w:t>
            </w:r>
          </w:p>
        </w:tc>
        <w:tc>
          <w:tcPr>
            <w:tcW w:w="2410" w:type="pct"/>
            <w:vAlign w:val="center"/>
          </w:tcPr>
          <w:p w:rsidR="003F713F" w:rsidRDefault="00825332">
            <w:pPr>
              <w:adjustRightInd/>
              <w:snapToGrid/>
              <w:spacing w:line="400" w:lineRule="exact"/>
              <w:ind w:firstLineChars="0" w:firstLine="0"/>
              <w:jc w:val="left"/>
              <w:rPr>
                <w:rFonts w:ascii="宋体" w:hAnsi="宋体" w:cs="宋体"/>
                <w:color w:val="000000"/>
                <w:kern w:val="0"/>
                <w:sz w:val="21"/>
                <w:szCs w:val="21"/>
                <w:lang w:bidi="ar"/>
              </w:rPr>
            </w:pPr>
            <w:r>
              <w:rPr>
                <w:rFonts w:ascii="宋体" w:hAnsi="宋体" w:cs="宋体" w:hint="eastAsia"/>
                <w:color w:val="000000"/>
                <w:kern w:val="0"/>
                <w:sz w:val="21"/>
                <w:szCs w:val="21"/>
                <w:lang w:bidi="ar"/>
              </w:rPr>
              <w:t>通过图像分析技术，可对路边、人行道、园区等场景中停放的各种类型电瓶车进行检测识别，用于电瓶车乱停乱放、违规进电梯、消防通道占用等业务场景中。</w:t>
            </w:r>
          </w:p>
        </w:tc>
        <w:tc>
          <w:tcPr>
            <w:tcW w:w="417"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1</w:t>
            </w:r>
          </w:p>
        </w:tc>
        <w:tc>
          <w:tcPr>
            <w:tcW w:w="445"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套</w:t>
            </w:r>
          </w:p>
        </w:tc>
      </w:tr>
      <w:tr w:rsidR="003F713F">
        <w:trPr>
          <w:trHeight w:val="339"/>
          <w:jc w:val="center"/>
        </w:trPr>
        <w:tc>
          <w:tcPr>
            <w:tcW w:w="360"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18</w:t>
            </w:r>
          </w:p>
        </w:tc>
        <w:tc>
          <w:tcPr>
            <w:tcW w:w="451" w:type="pct"/>
            <w:vMerge/>
            <w:vAlign w:val="center"/>
          </w:tcPr>
          <w:p w:rsidR="003F713F" w:rsidRDefault="003F713F">
            <w:pPr>
              <w:adjustRightInd/>
              <w:snapToGrid/>
              <w:spacing w:line="400" w:lineRule="exact"/>
              <w:ind w:firstLineChars="0" w:firstLine="0"/>
              <w:jc w:val="center"/>
              <w:rPr>
                <w:rFonts w:ascii="宋体" w:hAnsi="宋体" w:cs="宋体"/>
                <w:color w:val="000000"/>
                <w:kern w:val="0"/>
                <w:sz w:val="21"/>
                <w:szCs w:val="21"/>
                <w:lang w:bidi="ar"/>
              </w:rPr>
            </w:pPr>
          </w:p>
        </w:tc>
        <w:tc>
          <w:tcPr>
            <w:tcW w:w="415" w:type="pct"/>
            <w:vMerge/>
            <w:vAlign w:val="center"/>
          </w:tcPr>
          <w:p w:rsidR="003F713F" w:rsidRDefault="003F713F">
            <w:pPr>
              <w:adjustRightInd/>
              <w:snapToGrid/>
              <w:spacing w:line="400" w:lineRule="exact"/>
              <w:ind w:firstLineChars="0" w:firstLine="0"/>
              <w:jc w:val="left"/>
              <w:rPr>
                <w:rFonts w:ascii="宋体" w:hAnsi="宋体" w:cs="宋体"/>
                <w:color w:val="000000"/>
                <w:kern w:val="0"/>
                <w:sz w:val="21"/>
                <w:szCs w:val="21"/>
                <w:lang w:bidi="ar"/>
              </w:rPr>
            </w:pPr>
          </w:p>
        </w:tc>
        <w:tc>
          <w:tcPr>
            <w:tcW w:w="498" w:type="pct"/>
            <w:vAlign w:val="center"/>
          </w:tcPr>
          <w:p w:rsidR="003F713F" w:rsidRDefault="00825332">
            <w:pPr>
              <w:adjustRightInd/>
              <w:snapToGrid/>
              <w:spacing w:line="400" w:lineRule="exact"/>
              <w:ind w:firstLineChars="0" w:firstLine="0"/>
              <w:jc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垃圾投放异常检测算法</w:t>
            </w:r>
          </w:p>
        </w:tc>
        <w:tc>
          <w:tcPr>
            <w:tcW w:w="2410" w:type="pct"/>
            <w:vAlign w:val="center"/>
          </w:tcPr>
          <w:p w:rsidR="003F713F" w:rsidRDefault="00825332">
            <w:pPr>
              <w:adjustRightInd/>
              <w:snapToGrid/>
              <w:spacing w:line="400" w:lineRule="exact"/>
              <w:ind w:firstLineChars="0" w:firstLine="0"/>
              <w:jc w:val="left"/>
              <w:rPr>
                <w:rFonts w:ascii="宋体" w:hAnsi="宋体" w:cs="宋体"/>
                <w:color w:val="000000"/>
                <w:kern w:val="0"/>
                <w:sz w:val="21"/>
                <w:szCs w:val="21"/>
                <w:lang w:bidi="ar"/>
              </w:rPr>
            </w:pPr>
            <w:r>
              <w:rPr>
                <w:rFonts w:ascii="宋体" w:hAnsi="宋体" w:cs="宋体" w:hint="eastAsia"/>
                <w:color w:val="000000"/>
                <w:kern w:val="0"/>
                <w:sz w:val="21"/>
                <w:szCs w:val="21"/>
                <w:lang w:bidi="ar"/>
              </w:rPr>
              <w:t>对抓拍的街道垃圾回收站定时抓拍图片进行分析，识别图片中乱扔的打包垃圾、暴露垃圾、施工废弃料、垃圾桶满溢等异常事件</w:t>
            </w:r>
          </w:p>
        </w:tc>
        <w:tc>
          <w:tcPr>
            <w:tcW w:w="417"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1</w:t>
            </w:r>
          </w:p>
        </w:tc>
        <w:tc>
          <w:tcPr>
            <w:tcW w:w="445"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套</w:t>
            </w:r>
          </w:p>
        </w:tc>
      </w:tr>
      <w:tr w:rsidR="003F713F">
        <w:trPr>
          <w:trHeight w:val="339"/>
          <w:jc w:val="center"/>
        </w:trPr>
        <w:tc>
          <w:tcPr>
            <w:tcW w:w="360"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19</w:t>
            </w:r>
          </w:p>
        </w:tc>
        <w:tc>
          <w:tcPr>
            <w:tcW w:w="451" w:type="pct"/>
            <w:vMerge/>
            <w:vAlign w:val="center"/>
          </w:tcPr>
          <w:p w:rsidR="003F713F" w:rsidRDefault="003F713F">
            <w:pPr>
              <w:adjustRightInd/>
              <w:snapToGrid/>
              <w:spacing w:line="400" w:lineRule="exact"/>
              <w:ind w:firstLineChars="0" w:firstLine="0"/>
              <w:jc w:val="center"/>
              <w:rPr>
                <w:rFonts w:ascii="宋体" w:hAnsi="宋体" w:cs="宋体"/>
                <w:color w:val="000000"/>
                <w:kern w:val="0"/>
                <w:sz w:val="21"/>
                <w:szCs w:val="21"/>
                <w:lang w:bidi="ar"/>
              </w:rPr>
            </w:pPr>
          </w:p>
        </w:tc>
        <w:tc>
          <w:tcPr>
            <w:tcW w:w="415" w:type="pct"/>
            <w:vMerge/>
            <w:vAlign w:val="center"/>
          </w:tcPr>
          <w:p w:rsidR="003F713F" w:rsidRDefault="003F713F">
            <w:pPr>
              <w:adjustRightInd/>
              <w:snapToGrid/>
              <w:spacing w:line="400" w:lineRule="exact"/>
              <w:ind w:firstLineChars="0" w:firstLine="0"/>
              <w:jc w:val="left"/>
              <w:rPr>
                <w:rFonts w:ascii="宋体" w:hAnsi="宋体" w:cs="宋体"/>
                <w:color w:val="000000"/>
                <w:kern w:val="0"/>
                <w:sz w:val="21"/>
                <w:szCs w:val="21"/>
                <w:lang w:bidi="ar"/>
              </w:rPr>
            </w:pPr>
          </w:p>
        </w:tc>
        <w:tc>
          <w:tcPr>
            <w:tcW w:w="498" w:type="pct"/>
            <w:vAlign w:val="center"/>
          </w:tcPr>
          <w:p w:rsidR="003F713F" w:rsidRDefault="00825332">
            <w:pPr>
              <w:adjustRightInd/>
              <w:snapToGrid/>
              <w:spacing w:line="400" w:lineRule="exact"/>
              <w:ind w:firstLineChars="0" w:firstLine="0"/>
              <w:jc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违法占地违法建设检测算法</w:t>
            </w:r>
          </w:p>
        </w:tc>
        <w:tc>
          <w:tcPr>
            <w:tcW w:w="2410" w:type="pct"/>
            <w:vAlign w:val="center"/>
          </w:tcPr>
          <w:p w:rsidR="003F713F" w:rsidRDefault="00825332">
            <w:pPr>
              <w:adjustRightInd/>
              <w:snapToGrid/>
              <w:spacing w:line="400" w:lineRule="exact"/>
              <w:ind w:firstLineChars="0" w:firstLine="0"/>
              <w:jc w:val="left"/>
              <w:rPr>
                <w:rFonts w:ascii="宋体" w:hAnsi="宋体" w:cs="宋体"/>
                <w:color w:val="000000"/>
                <w:kern w:val="0"/>
                <w:sz w:val="21"/>
                <w:szCs w:val="21"/>
                <w:lang w:bidi="ar"/>
              </w:rPr>
            </w:pPr>
            <w:r>
              <w:rPr>
                <w:rFonts w:ascii="宋体" w:hAnsi="宋体" w:cs="宋体" w:hint="eastAsia"/>
                <w:color w:val="000000"/>
                <w:kern w:val="0"/>
                <w:sz w:val="21"/>
                <w:szCs w:val="21"/>
                <w:lang w:bidi="ar"/>
              </w:rPr>
              <w:t>对国土中违法建设和占地、城管中违法建设行为相关的物品和场景进行识别，包括建筑工具：挖掘机、推土机、压路机、搅拌车、小卡车、卡车、工程机械、农用三轮车、塔吊、水泥搅拌机、农用耕地机12种；建筑材料：堆沙、堆砖、篷布、砂石堆4种；临时建筑：活动板房、大棚、厂房3种；房屋建设：无门窗建设房、楼顶玻璃房、脚手架建设房、施工场景、简易脚手架5种；楼顶建设：屋顶彩板、楼顶亭子2种；以及带安全帽的施工人员。</w:t>
            </w:r>
          </w:p>
        </w:tc>
        <w:tc>
          <w:tcPr>
            <w:tcW w:w="417"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1</w:t>
            </w:r>
          </w:p>
        </w:tc>
        <w:tc>
          <w:tcPr>
            <w:tcW w:w="445"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套</w:t>
            </w:r>
          </w:p>
        </w:tc>
      </w:tr>
      <w:tr w:rsidR="003F713F">
        <w:trPr>
          <w:trHeight w:val="339"/>
          <w:jc w:val="center"/>
        </w:trPr>
        <w:tc>
          <w:tcPr>
            <w:tcW w:w="360"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20</w:t>
            </w:r>
          </w:p>
        </w:tc>
        <w:tc>
          <w:tcPr>
            <w:tcW w:w="451" w:type="pct"/>
            <w:vMerge/>
            <w:vAlign w:val="center"/>
          </w:tcPr>
          <w:p w:rsidR="003F713F" w:rsidRDefault="003F713F">
            <w:pPr>
              <w:adjustRightInd/>
              <w:snapToGrid/>
              <w:spacing w:line="400" w:lineRule="exact"/>
              <w:ind w:firstLineChars="0" w:firstLine="0"/>
              <w:jc w:val="center"/>
              <w:rPr>
                <w:rFonts w:ascii="宋体" w:hAnsi="宋体" w:cs="宋体"/>
                <w:color w:val="000000"/>
                <w:kern w:val="0"/>
                <w:sz w:val="21"/>
                <w:szCs w:val="21"/>
                <w:lang w:bidi="ar"/>
              </w:rPr>
            </w:pPr>
          </w:p>
        </w:tc>
        <w:tc>
          <w:tcPr>
            <w:tcW w:w="415" w:type="pct"/>
            <w:vMerge/>
            <w:vAlign w:val="center"/>
          </w:tcPr>
          <w:p w:rsidR="003F713F" w:rsidRDefault="003F713F">
            <w:pPr>
              <w:adjustRightInd/>
              <w:snapToGrid/>
              <w:spacing w:line="400" w:lineRule="exact"/>
              <w:ind w:firstLineChars="0" w:firstLine="0"/>
              <w:jc w:val="left"/>
              <w:rPr>
                <w:rFonts w:ascii="宋体" w:hAnsi="宋体" w:cs="宋体"/>
                <w:color w:val="000000"/>
                <w:kern w:val="0"/>
                <w:sz w:val="21"/>
                <w:szCs w:val="21"/>
                <w:lang w:bidi="ar"/>
              </w:rPr>
            </w:pPr>
          </w:p>
        </w:tc>
        <w:tc>
          <w:tcPr>
            <w:tcW w:w="498" w:type="pct"/>
            <w:vAlign w:val="center"/>
          </w:tcPr>
          <w:p w:rsidR="003F713F" w:rsidRDefault="00825332">
            <w:pPr>
              <w:adjustRightInd/>
              <w:snapToGrid/>
              <w:spacing w:line="400" w:lineRule="exact"/>
              <w:ind w:firstLineChars="0" w:firstLine="0"/>
              <w:jc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犬只识别算法</w:t>
            </w:r>
          </w:p>
        </w:tc>
        <w:tc>
          <w:tcPr>
            <w:tcW w:w="2410" w:type="pct"/>
            <w:vAlign w:val="center"/>
          </w:tcPr>
          <w:p w:rsidR="003F713F" w:rsidRDefault="00825332">
            <w:pPr>
              <w:adjustRightInd/>
              <w:snapToGrid/>
              <w:spacing w:line="400" w:lineRule="exact"/>
              <w:ind w:firstLineChars="0" w:firstLine="0"/>
              <w:jc w:val="left"/>
              <w:rPr>
                <w:rFonts w:ascii="宋体" w:hAnsi="宋体" w:cs="宋体"/>
                <w:color w:val="000000"/>
                <w:kern w:val="0"/>
                <w:sz w:val="21"/>
                <w:szCs w:val="21"/>
                <w:lang w:bidi="ar"/>
              </w:rPr>
            </w:pPr>
            <w:r>
              <w:rPr>
                <w:rFonts w:ascii="宋体" w:hAnsi="宋体" w:cs="宋体" w:hint="eastAsia"/>
                <w:color w:val="000000"/>
                <w:kern w:val="0"/>
                <w:sz w:val="21"/>
                <w:szCs w:val="21"/>
                <w:lang w:bidi="ar"/>
              </w:rPr>
              <w:t>通过图像分析技术，对画面中的犬只进行识别，可搭配【牵狗绳识别算法】检测犬只是否牵狗绳，适用于文明养犬遛犬。</w:t>
            </w:r>
          </w:p>
        </w:tc>
        <w:tc>
          <w:tcPr>
            <w:tcW w:w="417"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1</w:t>
            </w:r>
          </w:p>
        </w:tc>
        <w:tc>
          <w:tcPr>
            <w:tcW w:w="445"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套</w:t>
            </w:r>
          </w:p>
        </w:tc>
      </w:tr>
      <w:tr w:rsidR="003F713F">
        <w:trPr>
          <w:trHeight w:val="339"/>
          <w:jc w:val="center"/>
        </w:trPr>
        <w:tc>
          <w:tcPr>
            <w:tcW w:w="360"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lastRenderedPageBreak/>
              <w:t>21</w:t>
            </w:r>
          </w:p>
        </w:tc>
        <w:tc>
          <w:tcPr>
            <w:tcW w:w="451" w:type="pct"/>
            <w:vMerge/>
            <w:vAlign w:val="center"/>
          </w:tcPr>
          <w:p w:rsidR="003F713F" w:rsidRDefault="003F713F">
            <w:pPr>
              <w:adjustRightInd/>
              <w:snapToGrid/>
              <w:spacing w:line="400" w:lineRule="exact"/>
              <w:ind w:firstLineChars="0" w:firstLine="0"/>
              <w:jc w:val="center"/>
              <w:rPr>
                <w:rFonts w:ascii="宋体" w:hAnsi="宋体" w:cs="宋体"/>
                <w:color w:val="000000"/>
                <w:kern w:val="0"/>
                <w:sz w:val="21"/>
                <w:szCs w:val="21"/>
                <w:lang w:bidi="ar"/>
              </w:rPr>
            </w:pPr>
          </w:p>
        </w:tc>
        <w:tc>
          <w:tcPr>
            <w:tcW w:w="415" w:type="pct"/>
            <w:vMerge/>
            <w:vAlign w:val="center"/>
          </w:tcPr>
          <w:p w:rsidR="003F713F" w:rsidRDefault="003F713F">
            <w:pPr>
              <w:adjustRightInd/>
              <w:snapToGrid/>
              <w:spacing w:line="400" w:lineRule="exact"/>
              <w:ind w:firstLineChars="0" w:firstLine="0"/>
              <w:jc w:val="left"/>
              <w:rPr>
                <w:rFonts w:ascii="宋体" w:hAnsi="宋体" w:cs="宋体"/>
                <w:color w:val="000000"/>
                <w:kern w:val="0"/>
                <w:sz w:val="21"/>
                <w:szCs w:val="21"/>
                <w:lang w:bidi="ar"/>
              </w:rPr>
            </w:pPr>
          </w:p>
        </w:tc>
        <w:tc>
          <w:tcPr>
            <w:tcW w:w="498" w:type="pct"/>
            <w:vAlign w:val="center"/>
          </w:tcPr>
          <w:p w:rsidR="003F713F" w:rsidRDefault="00825332">
            <w:pPr>
              <w:adjustRightInd/>
              <w:snapToGrid/>
              <w:spacing w:line="400" w:lineRule="exact"/>
              <w:ind w:firstLineChars="0" w:firstLine="0"/>
              <w:jc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牵狗绳识别算法</w:t>
            </w:r>
          </w:p>
        </w:tc>
        <w:tc>
          <w:tcPr>
            <w:tcW w:w="2410" w:type="pct"/>
            <w:vAlign w:val="center"/>
          </w:tcPr>
          <w:p w:rsidR="003F713F" w:rsidRDefault="00825332">
            <w:pPr>
              <w:adjustRightInd/>
              <w:snapToGrid/>
              <w:spacing w:line="400" w:lineRule="exact"/>
              <w:ind w:firstLineChars="0" w:firstLine="0"/>
              <w:jc w:val="left"/>
              <w:rPr>
                <w:rFonts w:ascii="宋体" w:hAnsi="宋体" w:cs="宋体"/>
                <w:color w:val="000000"/>
                <w:kern w:val="0"/>
                <w:sz w:val="21"/>
                <w:szCs w:val="21"/>
                <w:lang w:bidi="ar"/>
              </w:rPr>
            </w:pPr>
            <w:r>
              <w:rPr>
                <w:rFonts w:ascii="宋体" w:hAnsi="宋体" w:cs="宋体" w:hint="eastAsia"/>
                <w:color w:val="000000"/>
                <w:kern w:val="0"/>
                <w:sz w:val="21"/>
                <w:szCs w:val="21"/>
                <w:lang w:bidi="ar"/>
              </w:rPr>
              <w:t>通过图像分析技术，检测图像中的牵狗绳目标，需要搭配【犬只识别算法】判断犬只是否牵绳，适用于文明养狗遛狗。</w:t>
            </w:r>
          </w:p>
        </w:tc>
        <w:tc>
          <w:tcPr>
            <w:tcW w:w="417"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1</w:t>
            </w:r>
          </w:p>
        </w:tc>
        <w:tc>
          <w:tcPr>
            <w:tcW w:w="445"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套</w:t>
            </w:r>
          </w:p>
        </w:tc>
      </w:tr>
      <w:tr w:rsidR="003F713F">
        <w:trPr>
          <w:trHeight w:val="339"/>
          <w:jc w:val="center"/>
        </w:trPr>
        <w:tc>
          <w:tcPr>
            <w:tcW w:w="360"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22</w:t>
            </w:r>
          </w:p>
        </w:tc>
        <w:tc>
          <w:tcPr>
            <w:tcW w:w="451" w:type="pct"/>
            <w:vMerge/>
            <w:vAlign w:val="center"/>
          </w:tcPr>
          <w:p w:rsidR="003F713F" w:rsidRDefault="003F713F">
            <w:pPr>
              <w:adjustRightInd/>
              <w:snapToGrid/>
              <w:spacing w:line="400" w:lineRule="exact"/>
              <w:ind w:firstLineChars="0" w:firstLine="0"/>
              <w:jc w:val="center"/>
              <w:rPr>
                <w:rFonts w:ascii="宋体" w:hAnsi="宋体" w:cs="宋体"/>
                <w:color w:val="000000"/>
                <w:kern w:val="0"/>
                <w:sz w:val="21"/>
                <w:szCs w:val="21"/>
                <w:lang w:bidi="ar"/>
              </w:rPr>
            </w:pPr>
          </w:p>
        </w:tc>
        <w:tc>
          <w:tcPr>
            <w:tcW w:w="415" w:type="pct"/>
            <w:vMerge/>
            <w:vAlign w:val="center"/>
          </w:tcPr>
          <w:p w:rsidR="003F713F" w:rsidRDefault="003F713F">
            <w:pPr>
              <w:adjustRightInd/>
              <w:snapToGrid/>
              <w:spacing w:line="400" w:lineRule="exact"/>
              <w:ind w:firstLineChars="0" w:firstLine="0"/>
              <w:jc w:val="left"/>
              <w:rPr>
                <w:rFonts w:ascii="宋体" w:hAnsi="宋体" w:cs="宋体"/>
                <w:color w:val="000000"/>
                <w:kern w:val="0"/>
                <w:sz w:val="21"/>
                <w:szCs w:val="21"/>
                <w:lang w:bidi="ar"/>
              </w:rPr>
            </w:pPr>
          </w:p>
        </w:tc>
        <w:tc>
          <w:tcPr>
            <w:tcW w:w="498" w:type="pct"/>
            <w:vAlign w:val="center"/>
          </w:tcPr>
          <w:p w:rsidR="003F713F" w:rsidRDefault="00825332">
            <w:pPr>
              <w:adjustRightInd/>
              <w:snapToGrid/>
              <w:spacing w:line="400" w:lineRule="exact"/>
              <w:ind w:firstLineChars="0" w:firstLine="0"/>
              <w:jc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渣土车识别算法</w:t>
            </w:r>
          </w:p>
        </w:tc>
        <w:tc>
          <w:tcPr>
            <w:tcW w:w="2410" w:type="pct"/>
            <w:vAlign w:val="center"/>
          </w:tcPr>
          <w:p w:rsidR="003F713F" w:rsidRDefault="00825332">
            <w:pPr>
              <w:adjustRightInd/>
              <w:snapToGrid/>
              <w:spacing w:line="400" w:lineRule="exact"/>
              <w:ind w:firstLineChars="0" w:firstLine="0"/>
              <w:jc w:val="left"/>
              <w:rPr>
                <w:rFonts w:ascii="宋体" w:hAnsi="宋体" w:cs="宋体"/>
                <w:color w:val="000000"/>
                <w:kern w:val="0"/>
                <w:sz w:val="21"/>
                <w:szCs w:val="21"/>
                <w:lang w:bidi="ar"/>
              </w:rPr>
            </w:pPr>
            <w:r>
              <w:rPr>
                <w:rFonts w:ascii="宋体" w:hAnsi="宋体" w:cs="宋体" w:hint="eastAsia"/>
                <w:color w:val="000000"/>
                <w:kern w:val="0"/>
                <w:sz w:val="21"/>
                <w:szCs w:val="21"/>
                <w:lang w:bidi="ar"/>
              </w:rPr>
              <w:t>通过视频图像分析技术，对输入的图片进行检测、分析，识别是否为渣土车，后盖板密封状态，如果有符合像素要求的车牌号码，对车牌进行识别。</w:t>
            </w:r>
          </w:p>
        </w:tc>
        <w:tc>
          <w:tcPr>
            <w:tcW w:w="417"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1</w:t>
            </w:r>
          </w:p>
        </w:tc>
        <w:tc>
          <w:tcPr>
            <w:tcW w:w="445"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套</w:t>
            </w:r>
          </w:p>
        </w:tc>
      </w:tr>
      <w:tr w:rsidR="003F713F">
        <w:trPr>
          <w:trHeight w:val="339"/>
          <w:jc w:val="center"/>
        </w:trPr>
        <w:tc>
          <w:tcPr>
            <w:tcW w:w="360"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23</w:t>
            </w:r>
          </w:p>
        </w:tc>
        <w:tc>
          <w:tcPr>
            <w:tcW w:w="451" w:type="pct"/>
            <w:vMerge/>
            <w:vAlign w:val="center"/>
          </w:tcPr>
          <w:p w:rsidR="003F713F" w:rsidRDefault="003F713F">
            <w:pPr>
              <w:adjustRightInd/>
              <w:snapToGrid/>
              <w:spacing w:line="400" w:lineRule="exact"/>
              <w:ind w:firstLineChars="0" w:firstLine="0"/>
              <w:jc w:val="center"/>
              <w:rPr>
                <w:rFonts w:ascii="宋体" w:hAnsi="宋体" w:cs="宋体"/>
                <w:color w:val="000000"/>
                <w:kern w:val="0"/>
                <w:sz w:val="21"/>
                <w:szCs w:val="21"/>
                <w:lang w:bidi="ar"/>
              </w:rPr>
            </w:pPr>
          </w:p>
        </w:tc>
        <w:tc>
          <w:tcPr>
            <w:tcW w:w="415" w:type="pct"/>
            <w:vMerge/>
            <w:vAlign w:val="center"/>
          </w:tcPr>
          <w:p w:rsidR="003F713F" w:rsidRDefault="003F713F">
            <w:pPr>
              <w:adjustRightInd/>
              <w:snapToGrid/>
              <w:spacing w:line="400" w:lineRule="exact"/>
              <w:ind w:firstLineChars="0" w:firstLine="0"/>
              <w:jc w:val="left"/>
              <w:rPr>
                <w:rFonts w:ascii="宋体" w:hAnsi="宋体" w:cs="宋体"/>
                <w:color w:val="000000"/>
                <w:kern w:val="0"/>
                <w:sz w:val="21"/>
                <w:szCs w:val="21"/>
                <w:lang w:bidi="ar"/>
              </w:rPr>
            </w:pPr>
          </w:p>
        </w:tc>
        <w:tc>
          <w:tcPr>
            <w:tcW w:w="498" w:type="pct"/>
            <w:vAlign w:val="center"/>
          </w:tcPr>
          <w:p w:rsidR="003F713F" w:rsidRDefault="00825332">
            <w:pPr>
              <w:adjustRightInd/>
              <w:snapToGrid/>
              <w:spacing w:line="400" w:lineRule="exact"/>
              <w:ind w:firstLineChars="0" w:firstLine="0"/>
              <w:jc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烟雾图片检测算法</w:t>
            </w:r>
          </w:p>
        </w:tc>
        <w:tc>
          <w:tcPr>
            <w:tcW w:w="2410" w:type="pct"/>
            <w:vAlign w:val="center"/>
          </w:tcPr>
          <w:p w:rsidR="003F713F" w:rsidRDefault="00825332">
            <w:pPr>
              <w:adjustRightInd/>
              <w:snapToGrid/>
              <w:spacing w:line="400" w:lineRule="exact"/>
              <w:ind w:firstLineChars="0" w:firstLine="0"/>
              <w:jc w:val="left"/>
              <w:rPr>
                <w:rFonts w:ascii="宋体" w:hAnsi="宋体" w:cs="宋体"/>
                <w:color w:val="000000"/>
                <w:kern w:val="0"/>
                <w:sz w:val="21"/>
                <w:szCs w:val="21"/>
                <w:lang w:bidi="ar"/>
              </w:rPr>
            </w:pPr>
            <w:r>
              <w:rPr>
                <w:rFonts w:ascii="宋体" w:hAnsi="宋体" w:cs="宋体" w:hint="eastAsia"/>
                <w:color w:val="000000"/>
                <w:kern w:val="0"/>
                <w:sz w:val="21"/>
                <w:szCs w:val="21"/>
                <w:lang w:bidi="ar"/>
              </w:rPr>
              <w:t>通过对输入的图片进行检测、分析，提取图像中的烟雾的关键特征，可支持对野外烟雾、园区烟雾进行检测报警。</w:t>
            </w:r>
          </w:p>
        </w:tc>
        <w:tc>
          <w:tcPr>
            <w:tcW w:w="417"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1</w:t>
            </w:r>
          </w:p>
        </w:tc>
        <w:tc>
          <w:tcPr>
            <w:tcW w:w="445"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套</w:t>
            </w:r>
          </w:p>
        </w:tc>
      </w:tr>
      <w:tr w:rsidR="003F713F">
        <w:trPr>
          <w:trHeight w:val="339"/>
          <w:jc w:val="center"/>
        </w:trPr>
        <w:tc>
          <w:tcPr>
            <w:tcW w:w="360"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24</w:t>
            </w:r>
          </w:p>
        </w:tc>
        <w:tc>
          <w:tcPr>
            <w:tcW w:w="451" w:type="pct"/>
            <w:vMerge/>
            <w:vAlign w:val="center"/>
          </w:tcPr>
          <w:p w:rsidR="003F713F" w:rsidRDefault="003F713F">
            <w:pPr>
              <w:adjustRightInd/>
              <w:snapToGrid/>
              <w:spacing w:line="400" w:lineRule="exact"/>
              <w:ind w:firstLineChars="0" w:firstLine="0"/>
              <w:jc w:val="center"/>
              <w:rPr>
                <w:rFonts w:ascii="宋体" w:hAnsi="宋体" w:cs="宋体"/>
                <w:color w:val="000000"/>
                <w:kern w:val="0"/>
                <w:sz w:val="21"/>
                <w:szCs w:val="21"/>
                <w:lang w:bidi="ar"/>
              </w:rPr>
            </w:pPr>
          </w:p>
        </w:tc>
        <w:tc>
          <w:tcPr>
            <w:tcW w:w="415" w:type="pct"/>
            <w:vMerge/>
            <w:vAlign w:val="center"/>
          </w:tcPr>
          <w:p w:rsidR="003F713F" w:rsidRDefault="003F713F">
            <w:pPr>
              <w:adjustRightInd/>
              <w:snapToGrid/>
              <w:spacing w:line="400" w:lineRule="exact"/>
              <w:ind w:firstLineChars="0" w:firstLine="0"/>
              <w:jc w:val="left"/>
              <w:rPr>
                <w:rFonts w:ascii="宋体" w:hAnsi="宋体" w:cs="宋体"/>
                <w:color w:val="000000"/>
                <w:kern w:val="0"/>
                <w:sz w:val="21"/>
                <w:szCs w:val="21"/>
                <w:lang w:bidi="ar"/>
              </w:rPr>
            </w:pPr>
          </w:p>
        </w:tc>
        <w:tc>
          <w:tcPr>
            <w:tcW w:w="498" w:type="pct"/>
            <w:vAlign w:val="center"/>
          </w:tcPr>
          <w:p w:rsidR="003F713F" w:rsidRDefault="00825332">
            <w:pPr>
              <w:adjustRightInd/>
              <w:snapToGrid/>
              <w:spacing w:line="400" w:lineRule="exact"/>
              <w:ind w:firstLineChars="0" w:firstLine="0"/>
              <w:jc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城管事件(突发事件)算法</w:t>
            </w:r>
          </w:p>
        </w:tc>
        <w:tc>
          <w:tcPr>
            <w:tcW w:w="2410" w:type="pct"/>
            <w:vAlign w:val="center"/>
          </w:tcPr>
          <w:p w:rsidR="003F713F" w:rsidRDefault="00825332">
            <w:pPr>
              <w:adjustRightInd/>
              <w:snapToGrid/>
              <w:spacing w:line="400" w:lineRule="exact"/>
              <w:ind w:firstLineChars="0" w:firstLine="0"/>
              <w:jc w:val="left"/>
              <w:rPr>
                <w:rFonts w:ascii="宋体" w:hAnsi="宋体" w:cs="宋体"/>
                <w:color w:val="000000"/>
                <w:kern w:val="0"/>
                <w:sz w:val="21"/>
                <w:szCs w:val="21"/>
                <w:lang w:bidi="ar"/>
              </w:rPr>
            </w:pPr>
            <w:r>
              <w:rPr>
                <w:rFonts w:ascii="宋体" w:hAnsi="宋体" w:cs="宋体" w:hint="eastAsia"/>
                <w:color w:val="000000"/>
                <w:kern w:val="0"/>
                <w:sz w:val="21"/>
                <w:szCs w:val="21"/>
                <w:lang w:bidi="ar"/>
              </w:rPr>
              <w:t>包含2个算法，分别是：道路积水检测,路面塌陷检测</w:t>
            </w:r>
          </w:p>
        </w:tc>
        <w:tc>
          <w:tcPr>
            <w:tcW w:w="417"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1</w:t>
            </w:r>
          </w:p>
        </w:tc>
        <w:tc>
          <w:tcPr>
            <w:tcW w:w="445"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套</w:t>
            </w:r>
          </w:p>
        </w:tc>
      </w:tr>
      <w:tr w:rsidR="003F713F">
        <w:trPr>
          <w:trHeight w:val="339"/>
          <w:jc w:val="center"/>
        </w:trPr>
        <w:tc>
          <w:tcPr>
            <w:tcW w:w="360"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25</w:t>
            </w:r>
          </w:p>
        </w:tc>
        <w:tc>
          <w:tcPr>
            <w:tcW w:w="451" w:type="pct"/>
            <w:vMerge/>
            <w:vAlign w:val="center"/>
          </w:tcPr>
          <w:p w:rsidR="003F713F" w:rsidRDefault="003F713F">
            <w:pPr>
              <w:adjustRightInd/>
              <w:snapToGrid/>
              <w:spacing w:line="400" w:lineRule="exact"/>
              <w:ind w:firstLineChars="0" w:firstLine="0"/>
              <w:jc w:val="center"/>
              <w:rPr>
                <w:rFonts w:ascii="宋体" w:hAnsi="宋体" w:cs="宋体"/>
                <w:color w:val="000000"/>
                <w:kern w:val="0"/>
                <w:sz w:val="21"/>
                <w:szCs w:val="21"/>
                <w:lang w:bidi="ar"/>
              </w:rPr>
            </w:pPr>
          </w:p>
        </w:tc>
        <w:tc>
          <w:tcPr>
            <w:tcW w:w="415" w:type="pct"/>
            <w:vMerge/>
            <w:vAlign w:val="center"/>
          </w:tcPr>
          <w:p w:rsidR="003F713F" w:rsidRDefault="003F713F">
            <w:pPr>
              <w:adjustRightInd/>
              <w:snapToGrid/>
              <w:spacing w:line="400" w:lineRule="exact"/>
              <w:ind w:firstLineChars="0" w:firstLine="0"/>
              <w:jc w:val="left"/>
              <w:rPr>
                <w:rFonts w:ascii="宋体" w:hAnsi="宋体" w:cs="宋体"/>
                <w:color w:val="000000"/>
                <w:kern w:val="0"/>
                <w:sz w:val="21"/>
                <w:szCs w:val="21"/>
                <w:lang w:bidi="ar"/>
              </w:rPr>
            </w:pPr>
          </w:p>
        </w:tc>
        <w:tc>
          <w:tcPr>
            <w:tcW w:w="498" w:type="pct"/>
            <w:vAlign w:val="center"/>
          </w:tcPr>
          <w:p w:rsidR="003F713F" w:rsidRDefault="00825332">
            <w:pPr>
              <w:adjustRightInd/>
              <w:snapToGrid/>
              <w:spacing w:line="400" w:lineRule="exact"/>
              <w:ind w:firstLineChars="0" w:firstLine="0"/>
              <w:jc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电瓶车违规进电梯检测算法</w:t>
            </w:r>
          </w:p>
        </w:tc>
        <w:tc>
          <w:tcPr>
            <w:tcW w:w="2410" w:type="pct"/>
            <w:vAlign w:val="center"/>
          </w:tcPr>
          <w:p w:rsidR="003F713F" w:rsidRDefault="00825332">
            <w:pPr>
              <w:adjustRightInd/>
              <w:snapToGrid/>
              <w:spacing w:line="400" w:lineRule="exact"/>
              <w:ind w:firstLineChars="0" w:firstLine="0"/>
              <w:jc w:val="left"/>
              <w:rPr>
                <w:rFonts w:ascii="宋体" w:hAnsi="宋体" w:cs="宋体"/>
                <w:color w:val="000000"/>
                <w:kern w:val="0"/>
                <w:sz w:val="21"/>
                <w:szCs w:val="21"/>
                <w:lang w:bidi="ar"/>
              </w:rPr>
            </w:pPr>
            <w:r>
              <w:rPr>
                <w:rFonts w:ascii="宋体" w:hAnsi="宋体" w:cs="宋体" w:hint="eastAsia"/>
                <w:color w:val="000000"/>
                <w:kern w:val="0"/>
                <w:sz w:val="21"/>
                <w:szCs w:val="21"/>
                <w:lang w:bidi="ar"/>
              </w:rPr>
              <w:t>通过图像分析技术，对图片中电瓶车违规进入电梯行为进行检测，辅助管理人员对安全乘坐电梯进行检测管理。</w:t>
            </w:r>
          </w:p>
        </w:tc>
        <w:tc>
          <w:tcPr>
            <w:tcW w:w="417"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1</w:t>
            </w:r>
          </w:p>
        </w:tc>
        <w:tc>
          <w:tcPr>
            <w:tcW w:w="445"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套</w:t>
            </w:r>
          </w:p>
        </w:tc>
      </w:tr>
      <w:tr w:rsidR="003F713F">
        <w:trPr>
          <w:trHeight w:val="339"/>
          <w:jc w:val="center"/>
        </w:trPr>
        <w:tc>
          <w:tcPr>
            <w:tcW w:w="360"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26</w:t>
            </w:r>
          </w:p>
        </w:tc>
        <w:tc>
          <w:tcPr>
            <w:tcW w:w="451" w:type="pct"/>
            <w:vMerge/>
            <w:vAlign w:val="center"/>
          </w:tcPr>
          <w:p w:rsidR="003F713F" w:rsidRDefault="003F713F">
            <w:pPr>
              <w:adjustRightInd/>
              <w:snapToGrid/>
              <w:spacing w:line="400" w:lineRule="exact"/>
              <w:ind w:firstLineChars="0" w:firstLine="0"/>
              <w:jc w:val="center"/>
              <w:rPr>
                <w:rFonts w:ascii="宋体" w:hAnsi="宋体" w:cs="宋体"/>
                <w:color w:val="000000"/>
                <w:kern w:val="0"/>
                <w:sz w:val="21"/>
                <w:szCs w:val="21"/>
                <w:lang w:bidi="ar"/>
              </w:rPr>
            </w:pPr>
          </w:p>
        </w:tc>
        <w:tc>
          <w:tcPr>
            <w:tcW w:w="415" w:type="pct"/>
            <w:vMerge/>
            <w:vAlign w:val="center"/>
          </w:tcPr>
          <w:p w:rsidR="003F713F" w:rsidRDefault="003F713F">
            <w:pPr>
              <w:adjustRightInd/>
              <w:snapToGrid/>
              <w:spacing w:line="400" w:lineRule="exact"/>
              <w:ind w:firstLineChars="0" w:firstLine="0"/>
              <w:jc w:val="left"/>
              <w:rPr>
                <w:rFonts w:ascii="宋体" w:hAnsi="宋体" w:cs="宋体"/>
                <w:color w:val="000000"/>
                <w:kern w:val="0"/>
                <w:sz w:val="21"/>
                <w:szCs w:val="21"/>
                <w:lang w:bidi="ar"/>
              </w:rPr>
            </w:pPr>
          </w:p>
        </w:tc>
        <w:tc>
          <w:tcPr>
            <w:tcW w:w="498" w:type="pct"/>
            <w:vAlign w:val="center"/>
          </w:tcPr>
          <w:p w:rsidR="003F713F" w:rsidRDefault="00825332">
            <w:pPr>
              <w:adjustRightInd/>
              <w:snapToGrid/>
              <w:spacing w:line="400" w:lineRule="exact"/>
              <w:ind w:firstLineChars="0" w:firstLine="0"/>
              <w:jc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动火作业检测算法</w:t>
            </w:r>
          </w:p>
        </w:tc>
        <w:tc>
          <w:tcPr>
            <w:tcW w:w="2410" w:type="pct"/>
            <w:vAlign w:val="center"/>
          </w:tcPr>
          <w:p w:rsidR="003F713F" w:rsidRDefault="00825332">
            <w:pPr>
              <w:adjustRightInd/>
              <w:snapToGrid/>
              <w:spacing w:line="400" w:lineRule="exact"/>
              <w:ind w:firstLineChars="0" w:firstLine="0"/>
              <w:jc w:val="left"/>
              <w:rPr>
                <w:rFonts w:ascii="宋体" w:hAnsi="宋体" w:cs="宋体"/>
                <w:color w:val="000000"/>
                <w:kern w:val="0"/>
                <w:sz w:val="21"/>
                <w:szCs w:val="21"/>
                <w:lang w:bidi="ar"/>
              </w:rPr>
            </w:pPr>
            <w:r>
              <w:rPr>
                <w:rFonts w:ascii="宋体" w:hAnsi="宋体" w:cs="宋体" w:hint="eastAsia"/>
                <w:color w:val="000000"/>
                <w:kern w:val="0"/>
                <w:sz w:val="21"/>
                <w:szCs w:val="21"/>
                <w:lang w:bidi="ar"/>
              </w:rPr>
              <w:t>动火作业：指在厂区内进行焊接、切割、加热、打磨;</w:t>
            </w:r>
          </w:p>
          <w:p w:rsidR="003F713F" w:rsidRDefault="00825332">
            <w:pPr>
              <w:adjustRightInd/>
              <w:snapToGrid/>
              <w:spacing w:line="400" w:lineRule="exact"/>
              <w:ind w:firstLineChars="0" w:firstLine="0"/>
              <w:jc w:val="left"/>
              <w:rPr>
                <w:rFonts w:ascii="宋体" w:hAnsi="宋体" w:cs="宋体"/>
                <w:color w:val="000000"/>
                <w:kern w:val="0"/>
                <w:sz w:val="21"/>
                <w:szCs w:val="21"/>
                <w:lang w:bidi="ar"/>
              </w:rPr>
            </w:pPr>
            <w:r>
              <w:rPr>
                <w:rFonts w:ascii="宋体" w:hAnsi="宋体" w:cs="宋体" w:hint="eastAsia"/>
                <w:color w:val="000000"/>
                <w:kern w:val="0"/>
                <w:sz w:val="21"/>
                <w:szCs w:val="21"/>
                <w:lang w:bidi="ar"/>
              </w:rPr>
              <w:t>以及在易燃易爆场所使用电钻、砂轮等可能产生：火星、火花和赤热表面的临时性作业。</w:t>
            </w:r>
          </w:p>
          <w:p w:rsidR="003F713F" w:rsidRDefault="00825332">
            <w:pPr>
              <w:adjustRightInd/>
              <w:snapToGrid/>
              <w:spacing w:line="400" w:lineRule="exact"/>
              <w:ind w:firstLineChars="0" w:firstLine="0"/>
              <w:jc w:val="left"/>
              <w:rPr>
                <w:rFonts w:ascii="宋体" w:hAnsi="宋体" w:cs="宋体"/>
                <w:color w:val="000000"/>
                <w:kern w:val="0"/>
                <w:sz w:val="21"/>
                <w:szCs w:val="21"/>
                <w:lang w:bidi="ar"/>
              </w:rPr>
            </w:pPr>
            <w:r>
              <w:rPr>
                <w:rFonts w:ascii="宋体" w:hAnsi="宋体" w:cs="宋体" w:hint="eastAsia"/>
                <w:color w:val="000000"/>
                <w:kern w:val="0"/>
                <w:sz w:val="21"/>
                <w:szCs w:val="21"/>
                <w:lang w:bidi="ar"/>
              </w:rPr>
              <w:t>本算法检测动火的特征：火星、火花等；支持对氧气瓶、乙炔瓶、灭火器的检测。</w:t>
            </w:r>
          </w:p>
        </w:tc>
        <w:tc>
          <w:tcPr>
            <w:tcW w:w="417"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1</w:t>
            </w:r>
          </w:p>
        </w:tc>
        <w:tc>
          <w:tcPr>
            <w:tcW w:w="445"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套</w:t>
            </w:r>
          </w:p>
        </w:tc>
      </w:tr>
      <w:tr w:rsidR="003F713F">
        <w:trPr>
          <w:trHeight w:val="339"/>
          <w:jc w:val="center"/>
        </w:trPr>
        <w:tc>
          <w:tcPr>
            <w:tcW w:w="360"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27</w:t>
            </w:r>
          </w:p>
        </w:tc>
        <w:tc>
          <w:tcPr>
            <w:tcW w:w="451" w:type="pct"/>
            <w:vMerge/>
            <w:vAlign w:val="center"/>
          </w:tcPr>
          <w:p w:rsidR="003F713F" w:rsidRDefault="003F713F">
            <w:pPr>
              <w:adjustRightInd/>
              <w:snapToGrid/>
              <w:spacing w:line="400" w:lineRule="exact"/>
              <w:ind w:firstLineChars="0" w:firstLine="0"/>
              <w:jc w:val="center"/>
              <w:rPr>
                <w:rFonts w:ascii="宋体" w:hAnsi="宋体" w:cs="宋体"/>
                <w:color w:val="000000"/>
                <w:kern w:val="0"/>
                <w:sz w:val="21"/>
                <w:szCs w:val="21"/>
                <w:lang w:bidi="ar"/>
              </w:rPr>
            </w:pPr>
          </w:p>
        </w:tc>
        <w:tc>
          <w:tcPr>
            <w:tcW w:w="415" w:type="pct"/>
            <w:vMerge/>
            <w:vAlign w:val="center"/>
          </w:tcPr>
          <w:p w:rsidR="003F713F" w:rsidRDefault="003F713F">
            <w:pPr>
              <w:adjustRightInd/>
              <w:snapToGrid/>
              <w:spacing w:line="400" w:lineRule="exact"/>
              <w:ind w:firstLineChars="0" w:firstLine="0"/>
              <w:jc w:val="left"/>
              <w:rPr>
                <w:rFonts w:ascii="宋体" w:hAnsi="宋体" w:cs="宋体"/>
                <w:color w:val="000000"/>
                <w:kern w:val="0"/>
                <w:sz w:val="21"/>
                <w:szCs w:val="21"/>
                <w:lang w:bidi="ar"/>
              </w:rPr>
            </w:pPr>
          </w:p>
        </w:tc>
        <w:tc>
          <w:tcPr>
            <w:tcW w:w="498" w:type="pct"/>
            <w:vAlign w:val="center"/>
          </w:tcPr>
          <w:p w:rsidR="003F713F" w:rsidRDefault="00825332">
            <w:pPr>
              <w:adjustRightInd/>
              <w:snapToGrid/>
              <w:spacing w:line="400" w:lineRule="exact"/>
              <w:ind w:firstLineChars="0" w:firstLine="0"/>
              <w:jc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煤气罐检测算法</w:t>
            </w:r>
          </w:p>
        </w:tc>
        <w:tc>
          <w:tcPr>
            <w:tcW w:w="2410" w:type="pct"/>
            <w:vAlign w:val="center"/>
          </w:tcPr>
          <w:p w:rsidR="003F713F" w:rsidRDefault="00825332">
            <w:pPr>
              <w:adjustRightInd/>
              <w:snapToGrid/>
              <w:spacing w:line="400" w:lineRule="exact"/>
              <w:ind w:firstLineChars="0" w:firstLine="0"/>
              <w:jc w:val="left"/>
              <w:rPr>
                <w:rFonts w:ascii="宋体" w:hAnsi="宋体" w:cs="宋体"/>
                <w:color w:val="000000"/>
                <w:kern w:val="0"/>
                <w:sz w:val="21"/>
                <w:szCs w:val="21"/>
                <w:lang w:bidi="ar"/>
              </w:rPr>
            </w:pPr>
            <w:r>
              <w:rPr>
                <w:rFonts w:ascii="宋体" w:hAnsi="宋体" w:cs="宋体" w:hint="eastAsia"/>
                <w:color w:val="000000"/>
                <w:kern w:val="0"/>
                <w:sz w:val="21"/>
                <w:szCs w:val="21"/>
                <w:lang w:bidi="ar"/>
              </w:rPr>
              <w:t>通过图像分析技术，对画面中出现的煤气罐进行检测，保障人员人身安全。</w:t>
            </w:r>
          </w:p>
        </w:tc>
        <w:tc>
          <w:tcPr>
            <w:tcW w:w="417"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1</w:t>
            </w:r>
          </w:p>
        </w:tc>
        <w:tc>
          <w:tcPr>
            <w:tcW w:w="445"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套</w:t>
            </w:r>
          </w:p>
        </w:tc>
      </w:tr>
      <w:tr w:rsidR="003F713F">
        <w:trPr>
          <w:trHeight w:val="339"/>
          <w:jc w:val="center"/>
        </w:trPr>
        <w:tc>
          <w:tcPr>
            <w:tcW w:w="360"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28</w:t>
            </w:r>
          </w:p>
        </w:tc>
        <w:tc>
          <w:tcPr>
            <w:tcW w:w="451" w:type="pct"/>
            <w:vMerge/>
            <w:vAlign w:val="center"/>
          </w:tcPr>
          <w:p w:rsidR="003F713F" w:rsidRDefault="003F713F">
            <w:pPr>
              <w:adjustRightInd/>
              <w:snapToGrid/>
              <w:spacing w:line="400" w:lineRule="exact"/>
              <w:ind w:firstLineChars="0" w:firstLine="0"/>
              <w:jc w:val="center"/>
              <w:rPr>
                <w:rFonts w:ascii="宋体" w:hAnsi="宋体" w:cs="宋体"/>
                <w:color w:val="000000"/>
                <w:kern w:val="0"/>
                <w:sz w:val="21"/>
                <w:szCs w:val="21"/>
                <w:lang w:bidi="ar"/>
              </w:rPr>
            </w:pPr>
          </w:p>
        </w:tc>
        <w:tc>
          <w:tcPr>
            <w:tcW w:w="415" w:type="pct"/>
            <w:vMerge/>
            <w:vAlign w:val="center"/>
          </w:tcPr>
          <w:p w:rsidR="003F713F" w:rsidRDefault="003F713F">
            <w:pPr>
              <w:adjustRightInd/>
              <w:snapToGrid/>
              <w:spacing w:line="400" w:lineRule="exact"/>
              <w:ind w:firstLineChars="0" w:firstLine="0"/>
              <w:jc w:val="left"/>
              <w:rPr>
                <w:rFonts w:ascii="宋体" w:hAnsi="宋体" w:cs="宋体"/>
                <w:color w:val="000000"/>
                <w:kern w:val="0"/>
                <w:sz w:val="21"/>
                <w:szCs w:val="21"/>
                <w:lang w:bidi="ar"/>
              </w:rPr>
            </w:pPr>
          </w:p>
        </w:tc>
        <w:tc>
          <w:tcPr>
            <w:tcW w:w="498" w:type="pct"/>
            <w:vAlign w:val="center"/>
          </w:tcPr>
          <w:p w:rsidR="003F713F" w:rsidRDefault="00825332">
            <w:pPr>
              <w:adjustRightInd/>
              <w:snapToGrid/>
              <w:spacing w:line="400" w:lineRule="exact"/>
              <w:ind w:firstLineChars="0" w:firstLine="0"/>
              <w:jc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城管事件(市容环境)算</w:t>
            </w:r>
            <w:r>
              <w:rPr>
                <w:rFonts w:ascii="宋体" w:hAnsi="宋体" w:cs="宋体" w:hint="eastAsia"/>
                <w:color w:val="000000"/>
                <w:kern w:val="0"/>
                <w:sz w:val="21"/>
                <w:szCs w:val="21"/>
                <w:lang w:bidi="ar"/>
              </w:rPr>
              <w:lastRenderedPageBreak/>
              <w:t>法</w:t>
            </w:r>
          </w:p>
        </w:tc>
        <w:tc>
          <w:tcPr>
            <w:tcW w:w="2410" w:type="pct"/>
            <w:vAlign w:val="center"/>
          </w:tcPr>
          <w:p w:rsidR="003F713F" w:rsidRDefault="00825332">
            <w:pPr>
              <w:adjustRightInd/>
              <w:snapToGrid/>
              <w:spacing w:line="400" w:lineRule="exact"/>
              <w:ind w:firstLineChars="0" w:firstLine="0"/>
              <w:jc w:val="left"/>
              <w:rPr>
                <w:rFonts w:ascii="宋体" w:hAnsi="宋体" w:cs="宋体"/>
                <w:color w:val="000000"/>
                <w:kern w:val="0"/>
                <w:sz w:val="21"/>
                <w:szCs w:val="21"/>
                <w:lang w:bidi="ar"/>
              </w:rPr>
            </w:pPr>
            <w:r>
              <w:rPr>
                <w:rFonts w:ascii="宋体" w:hAnsi="宋体" w:cs="宋体" w:hint="eastAsia"/>
                <w:color w:val="000000"/>
                <w:kern w:val="0"/>
                <w:sz w:val="21"/>
                <w:szCs w:val="21"/>
                <w:lang w:bidi="ar"/>
              </w:rPr>
              <w:lastRenderedPageBreak/>
              <w:t>包含27个算法，分别是：绿化弃料检测,空调外机低挂检测,露天烧烤检测,废弃家具检测,道路不洁检测,橱窗张贴检测,绿地脏乱检测,动物尸体检测,暴露垃圾检测,积</w:t>
            </w:r>
            <w:r>
              <w:rPr>
                <w:rFonts w:ascii="宋体" w:hAnsi="宋体" w:cs="宋体" w:hint="eastAsia"/>
                <w:color w:val="000000"/>
                <w:kern w:val="0"/>
                <w:sz w:val="21"/>
                <w:szCs w:val="21"/>
                <w:lang w:bidi="ar"/>
              </w:rPr>
              <w:lastRenderedPageBreak/>
              <w:t>存垃圾渣土检测,垃圾箱满溢检测,私搭乱建检测,道路遗撒检测,道路破损检测,道路污水检测,擅自架设管线杆线设施检测,非装饰性树挂检测,水域不洁检测,违章接坡检测,焚烧垃圾树叶检测,不规范垃圾桶检测,违规撑伞检测,打包垃圾检测,擅自饲养家禽家畜检测,气模拱门检测,沿街晾挂检测,乱堆物堆料检测</w:t>
            </w:r>
          </w:p>
        </w:tc>
        <w:tc>
          <w:tcPr>
            <w:tcW w:w="417"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lastRenderedPageBreak/>
              <w:t>1</w:t>
            </w:r>
          </w:p>
        </w:tc>
        <w:tc>
          <w:tcPr>
            <w:tcW w:w="445"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套</w:t>
            </w:r>
          </w:p>
        </w:tc>
      </w:tr>
      <w:tr w:rsidR="003F713F">
        <w:trPr>
          <w:trHeight w:val="339"/>
          <w:jc w:val="center"/>
        </w:trPr>
        <w:tc>
          <w:tcPr>
            <w:tcW w:w="360"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lastRenderedPageBreak/>
              <w:t>29</w:t>
            </w:r>
          </w:p>
        </w:tc>
        <w:tc>
          <w:tcPr>
            <w:tcW w:w="451" w:type="pct"/>
            <w:vMerge/>
            <w:vAlign w:val="center"/>
          </w:tcPr>
          <w:p w:rsidR="003F713F" w:rsidRDefault="003F713F">
            <w:pPr>
              <w:adjustRightInd/>
              <w:snapToGrid/>
              <w:spacing w:line="400" w:lineRule="exact"/>
              <w:ind w:firstLineChars="0" w:firstLine="0"/>
              <w:jc w:val="center"/>
              <w:rPr>
                <w:rFonts w:ascii="宋体" w:hAnsi="宋体" w:cs="宋体"/>
                <w:color w:val="000000"/>
                <w:kern w:val="0"/>
                <w:sz w:val="21"/>
                <w:szCs w:val="21"/>
                <w:lang w:bidi="ar"/>
              </w:rPr>
            </w:pPr>
          </w:p>
        </w:tc>
        <w:tc>
          <w:tcPr>
            <w:tcW w:w="415" w:type="pct"/>
            <w:vMerge/>
            <w:vAlign w:val="center"/>
          </w:tcPr>
          <w:p w:rsidR="003F713F" w:rsidRDefault="003F713F">
            <w:pPr>
              <w:adjustRightInd/>
              <w:snapToGrid/>
              <w:spacing w:line="400" w:lineRule="exact"/>
              <w:ind w:firstLineChars="0" w:firstLine="0"/>
              <w:jc w:val="left"/>
              <w:rPr>
                <w:rFonts w:ascii="宋体" w:hAnsi="宋体" w:cs="宋体"/>
                <w:color w:val="000000"/>
                <w:kern w:val="0"/>
                <w:sz w:val="21"/>
                <w:szCs w:val="21"/>
                <w:lang w:bidi="ar"/>
              </w:rPr>
            </w:pPr>
          </w:p>
        </w:tc>
        <w:tc>
          <w:tcPr>
            <w:tcW w:w="498" w:type="pct"/>
            <w:vAlign w:val="center"/>
          </w:tcPr>
          <w:p w:rsidR="003F713F" w:rsidRDefault="00825332">
            <w:pPr>
              <w:adjustRightInd/>
              <w:snapToGrid/>
              <w:spacing w:line="400" w:lineRule="exact"/>
              <w:ind w:firstLineChars="0" w:firstLine="0"/>
              <w:jc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船只识别算法</w:t>
            </w:r>
          </w:p>
        </w:tc>
        <w:tc>
          <w:tcPr>
            <w:tcW w:w="2410" w:type="pct"/>
            <w:vAlign w:val="center"/>
          </w:tcPr>
          <w:p w:rsidR="003F713F" w:rsidRDefault="00825332">
            <w:pPr>
              <w:adjustRightInd/>
              <w:snapToGrid/>
              <w:spacing w:line="400" w:lineRule="exact"/>
              <w:ind w:firstLineChars="0" w:firstLine="0"/>
              <w:jc w:val="left"/>
              <w:rPr>
                <w:rFonts w:ascii="宋体" w:hAnsi="宋体" w:cs="宋体"/>
                <w:color w:val="000000"/>
                <w:kern w:val="0"/>
                <w:sz w:val="21"/>
                <w:szCs w:val="21"/>
                <w:lang w:bidi="ar"/>
              </w:rPr>
            </w:pPr>
            <w:r>
              <w:rPr>
                <w:rFonts w:ascii="宋体" w:hAnsi="宋体" w:cs="宋体" w:hint="eastAsia"/>
                <w:color w:val="000000"/>
                <w:kern w:val="0"/>
                <w:sz w:val="21"/>
                <w:szCs w:val="21"/>
                <w:lang w:bidi="ar"/>
              </w:rPr>
              <w:t>通过图像分析技术，检测河道、湖泊中的船只，可实时监测水域内船舶情况，及时发现和处理违法违规情况。</w:t>
            </w:r>
          </w:p>
        </w:tc>
        <w:tc>
          <w:tcPr>
            <w:tcW w:w="417"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1</w:t>
            </w:r>
          </w:p>
        </w:tc>
        <w:tc>
          <w:tcPr>
            <w:tcW w:w="445"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套</w:t>
            </w:r>
          </w:p>
        </w:tc>
      </w:tr>
      <w:tr w:rsidR="003F713F">
        <w:trPr>
          <w:trHeight w:val="339"/>
          <w:jc w:val="center"/>
        </w:trPr>
        <w:tc>
          <w:tcPr>
            <w:tcW w:w="360"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30</w:t>
            </w:r>
          </w:p>
        </w:tc>
        <w:tc>
          <w:tcPr>
            <w:tcW w:w="451" w:type="pct"/>
            <w:vMerge/>
            <w:vAlign w:val="center"/>
          </w:tcPr>
          <w:p w:rsidR="003F713F" w:rsidRDefault="003F713F">
            <w:pPr>
              <w:adjustRightInd/>
              <w:snapToGrid/>
              <w:spacing w:line="400" w:lineRule="exact"/>
              <w:ind w:firstLineChars="0" w:firstLine="0"/>
              <w:jc w:val="center"/>
              <w:rPr>
                <w:rFonts w:ascii="宋体" w:hAnsi="宋体" w:cs="宋体"/>
                <w:color w:val="000000"/>
                <w:kern w:val="0"/>
                <w:sz w:val="21"/>
                <w:szCs w:val="21"/>
                <w:lang w:bidi="ar"/>
              </w:rPr>
            </w:pPr>
          </w:p>
        </w:tc>
        <w:tc>
          <w:tcPr>
            <w:tcW w:w="415" w:type="pct"/>
            <w:vMerge/>
            <w:vAlign w:val="center"/>
          </w:tcPr>
          <w:p w:rsidR="003F713F" w:rsidRDefault="003F713F">
            <w:pPr>
              <w:adjustRightInd/>
              <w:snapToGrid/>
              <w:spacing w:line="400" w:lineRule="exact"/>
              <w:ind w:firstLineChars="0" w:firstLine="0"/>
              <w:jc w:val="left"/>
              <w:rPr>
                <w:rFonts w:ascii="宋体" w:hAnsi="宋体" w:cs="宋体"/>
                <w:color w:val="000000"/>
                <w:kern w:val="0"/>
                <w:sz w:val="21"/>
                <w:szCs w:val="21"/>
                <w:lang w:bidi="ar"/>
              </w:rPr>
            </w:pPr>
          </w:p>
        </w:tc>
        <w:tc>
          <w:tcPr>
            <w:tcW w:w="498" w:type="pct"/>
            <w:vAlign w:val="center"/>
          </w:tcPr>
          <w:p w:rsidR="003F713F" w:rsidRDefault="00825332">
            <w:pPr>
              <w:adjustRightInd/>
              <w:snapToGrid/>
              <w:spacing w:line="400" w:lineRule="exact"/>
              <w:ind w:firstLineChars="0" w:firstLine="0"/>
              <w:jc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钓鱼检测算法</w:t>
            </w:r>
          </w:p>
        </w:tc>
        <w:tc>
          <w:tcPr>
            <w:tcW w:w="2410" w:type="pct"/>
            <w:vAlign w:val="center"/>
          </w:tcPr>
          <w:p w:rsidR="003F713F" w:rsidRDefault="00825332">
            <w:pPr>
              <w:adjustRightInd/>
              <w:snapToGrid/>
              <w:spacing w:line="400" w:lineRule="exact"/>
              <w:ind w:firstLineChars="0" w:firstLine="0"/>
              <w:jc w:val="left"/>
              <w:rPr>
                <w:rFonts w:ascii="宋体" w:hAnsi="宋体" w:cs="宋体"/>
                <w:color w:val="000000"/>
                <w:kern w:val="0"/>
                <w:sz w:val="21"/>
                <w:szCs w:val="21"/>
                <w:lang w:bidi="ar"/>
              </w:rPr>
            </w:pPr>
            <w:r>
              <w:rPr>
                <w:rFonts w:ascii="宋体" w:hAnsi="宋体" w:cs="宋体" w:hint="eastAsia"/>
                <w:color w:val="000000"/>
                <w:kern w:val="0"/>
                <w:sz w:val="21"/>
                <w:szCs w:val="21"/>
                <w:lang w:bidi="ar"/>
              </w:rPr>
              <w:t>检测画面中是否存在钓鱼的人，适用于水库、山塘、景观河道内禁止钓鱼，促进景观河道生态保护。</w:t>
            </w:r>
          </w:p>
        </w:tc>
        <w:tc>
          <w:tcPr>
            <w:tcW w:w="417"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1</w:t>
            </w:r>
          </w:p>
        </w:tc>
        <w:tc>
          <w:tcPr>
            <w:tcW w:w="445"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套</w:t>
            </w:r>
          </w:p>
        </w:tc>
      </w:tr>
      <w:tr w:rsidR="003F713F">
        <w:trPr>
          <w:trHeight w:val="339"/>
          <w:jc w:val="center"/>
        </w:trPr>
        <w:tc>
          <w:tcPr>
            <w:tcW w:w="360"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31</w:t>
            </w:r>
          </w:p>
        </w:tc>
        <w:tc>
          <w:tcPr>
            <w:tcW w:w="451" w:type="pct"/>
            <w:vMerge/>
            <w:vAlign w:val="center"/>
          </w:tcPr>
          <w:p w:rsidR="003F713F" w:rsidRDefault="003F713F">
            <w:pPr>
              <w:adjustRightInd/>
              <w:snapToGrid/>
              <w:spacing w:line="400" w:lineRule="exact"/>
              <w:ind w:firstLineChars="0" w:firstLine="0"/>
              <w:jc w:val="center"/>
              <w:rPr>
                <w:rFonts w:ascii="宋体" w:hAnsi="宋体" w:cs="宋体"/>
                <w:color w:val="000000"/>
                <w:kern w:val="0"/>
                <w:sz w:val="21"/>
                <w:szCs w:val="21"/>
                <w:lang w:bidi="ar"/>
              </w:rPr>
            </w:pPr>
          </w:p>
        </w:tc>
        <w:tc>
          <w:tcPr>
            <w:tcW w:w="415" w:type="pct"/>
            <w:vMerge/>
            <w:vAlign w:val="center"/>
          </w:tcPr>
          <w:p w:rsidR="003F713F" w:rsidRDefault="003F713F">
            <w:pPr>
              <w:adjustRightInd/>
              <w:snapToGrid/>
              <w:spacing w:line="400" w:lineRule="exact"/>
              <w:ind w:firstLineChars="0" w:firstLine="0"/>
              <w:jc w:val="left"/>
              <w:rPr>
                <w:rFonts w:ascii="宋体" w:hAnsi="宋体" w:cs="宋体"/>
                <w:color w:val="000000"/>
                <w:kern w:val="0"/>
                <w:sz w:val="21"/>
                <w:szCs w:val="21"/>
                <w:lang w:bidi="ar"/>
              </w:rPr>
            </w:pPr>
          </w:p>
        </w:tc>
        <w:tc>
          <w:tcPr>
            <w:tcW w:w="498" w:type="pct"/>
            <w:vAlign w:val="center"/>
          </w:tcPr>
          <w:p w:rsidR="003F713F" w:rsidRDefault="00825332">
            <w:pPr>
              <w:adjustRightInd/>
              <w:snapToGrid/>
              <w:spacing w:line="400" w:lineRule="exact"/>
              <w:ind w:firstLineChars="0" w:firstLine="0"/>
              <w:jc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水面漂浮物检测算法</w:t>
            </w:r>
          </w:p>
        </w:tc>
        <w:tc>
          <w:tcPr>
            <w:tcW w:w="2410" w:type="pct"/>
            <w:vAlign w:val="center"/>
          </w:tcPr>
          <w:p w:rsidR="003F713F" w:rsidRDefault="00825332">
            <w:pPr>
              <w:adjustRightInd/>
              <w:snapToGrid/>
              <w:spacing w:line="400" w:lineRule="exact"/>
              <w:ind w:firstLineChars="0" w:firstLine="0"/>
              <w:jc w:val="left"/>
              <w:rPr>
                <w:rFonts w:ascii="宋体" w:hAnsi="宋体" w:cs="宋体"/>
                <w:color w:val="000000"/>
                <w:kern w:val="0"/>
                <w:sz w:val="21"/>
                <w:szCs w:val="21"/>
                <w:lang w:bidi="ar"/>
              </w:rPr>
            </w:pPr>
            <w:r>
              <w:rPr>
                <w:rFonts w:ascii="宋体" w:hAnsi="宋体" w:cs="宋体" w:hint="eastAsia"/>
                <w:color w:val="000000"/>
                <w:kern w:val="0"/>
                <w:sz w:val="21"/>
                <w:szCs w:val="21"/>
                <w:lang w:bidi="ar"/>
              </w:rPr>
              <w:t>提供漂浮物检测的能力，可以使用在河道、湖区水面清洁检测场景，对水面的漂浮物进行检测和识别，包括垃圾类（塑料袋、纸箱、水瓶、泡沫板等）漂浮物、植物类（水藻、水草、成片树枝落叶等）漂浮物、其他类（动物尸体、固定设施等）漂浮物。</w:t>
            </w:r>
          </w:p>
        </w:tc>
        <w:tc>
          <w:tcPr>
            <w:tcW w:w="417"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1</w:t>
            </w:r>
          </w:p>
        </w:tc>
        <w:tc>
          <w:tcPr>
            <w:tcW w:w="445"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套</w:t>
            </w:r>
          </w:p>
        </w:tc>
      </w:tr>
      <w:tr w:rsidR="003F713F">
        <w:trPr>
          <w:trHeight w:val="339"/>
          <w:jc w:val="center"/>
        </w:trPr>
        <w:tc>
          <w:tcPr>
            <w:tcW w:w="360"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32</w:t>
            </w:r>
          </w:p>
        </w:tc>
        <w:tc>
          <w:tcPr>
            <w:tcW w:w="451" w:type="pct"/>
            <w:vMerge/>
            <w:vAlign w:val="center"/>
          </w:tcPr>
          <w:p w:rsidR="003F713F" w:rsidRDefault="003F713F">
            <w:pPr>
              <w:adjustRightInd/>
              <w:snapToGrid/>
              <w:spacing w:line="400" w:lineRule="exact"/>
              <w:ind w:firstLineChars="0" w:firstLine="0"/>
              <w:jc w:val="center"/>
              <w:rPr>
                <w:rFonts w:ascii="宋体" w:hAnsi="宋体" w:cs="宋体"/>
                <w:color w:val="000000"/>
                <w:kern w:val="0"/>
                <w:sz w:val="21"/>
                <w:szCs w:val="21"/>
                <w:lang w:bidi="ar"/>
              </w:rPr>
            </w:pPr>
          </w:p>
        </w:tc>
        <w:tc>
          <w:tcPr>
            <w:tcW w:w="415" w:type="pct"/>
            <w:vMerge/>
            <w:vAlign w:val="center"/>
          </w:tcPr>
          <w:p w:rsidR="003F713F" w:rsidRDefault="003F713F">
            <w:pPr>
              <w:adjustRightInd/>
              <w:snapToGrid/>
              <w:spacing w:line="400" w:lineRule="exact"/>
              <w:ind w:firstLineChars="0" w:firstLine="0"/>
              <w:jc w:val="left"/>
              <w:rPr>
                <w:rFonts w:ascii="宋体" w:hAnsi="宋体" w:cs="宋体"/>
                <w:color w:val="000000"/>
                <w:kern w:val="0"/>
                <w:sz w:val="21"/>
                <w:szCs w:val="21"/>
                <w:lang w:bidi="ar"/>
              </w:rPr>
            </w:pPr>
          </w:p>
        </w:tc>
        <w:tc>
          <w:tcPr>
            <w:tcW w:w="498" w:type="pct"/>
            <w:vAlign w:val="center"/>
          </w:tcPr>
          <w:p w:rsidR="003F713F" w:rsidRDefault="00825332">
            <w:pPr>
              <w:adjustRightInd/>
              <w:snapToGrid/>
              <w:spacing w:line="400" w:lineRule="exact"/>
              <w:ind w:firstLineChars="0" w:firstLine="0"/>
              <w:jc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游泳检测算法</w:t>
            </w:r>
          </w:p>
        </w:tc>
        <w:tc>
          <w:tcPr>
            <w:tcW w:w="2410" w:type="pct"/>
            <w:vAlign w:val="center"/>
          </w:tcPr>
          <w:p w:rsidR="003F713F" w:rsidRDefault="00825332">
            <w:pPr>
              <w:adjustRightInd/>
              <w:snapToGrid/>
              <w:spacing w:line="400" w:lineRule="exact"/>
              <w:ind w:firstLineChars="0" w:firstLine="0"/>
              <w:jc w:val="left"/>
              <w:rPr>
                <w:rFonts w:ascii="宋体" w:hAnsi="宋体" w:cs="宋体"/>
                <w:color w:val="000000"/>
                <w:kern w:val="0"/>
                <w:sz w:val="21"/>
                <w:szCs w:val="21"/>
                <w:lang w:bidi="ar"/>
              </w:rPr>
            </w:pPr>
            <w:r>
              <w:rPr>
                <w:rFonts w:ascii="宋体" w:hAnsi="宋体" w:cs="宋体" w:hint="eastAsia"/>
                <w:color w:val="000000"/>
                <w:kern w:val="0"/>
                <w:sz w:val="21"/>
                <w:szCs w:val="21"/>
                <w:lang w:bidi="ar"/>
              </w:rPr>
              <w:t>检测画面中是否存在游泳的人，对穿衣服的人、半身或全裸的人进行识别，适用于水库、山塘、景观河道内禁止游泳，促进景观河道生态保护。</w:t>
            </w:r>
          </w:p>
        </w:tc>
        <w:tc>
          <w:tcPr>
            <w:tcW w:w="417"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1</w:t>
            </w:r>
          </w:p>
        </w:tc>
        <w:tc>
          <w:tcPr>
            <w:tcW w:w="445"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套</w:t>
            </w:r>
          </w:p>
        </w:tc>
      </w:tr>
      <w:tr w:rsidR="003F713F">
        <w:trPr>
          <w:trHeight w:val="339"/>
          <w:jc w:val="center"/>
        </w:trPr>
        <w:tc>
          <w:tcPr>
            <w:tcW w:w="360"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33</w:t>
            </w:r>
          </w:p>
        </w:tc>
        <w:tc>
          <w:tcPr>
            <w:tcW w:w="451" w:type="pct"/>
            <w:vMerge/>
            <w:vAlign w:val="center"/>
          </w:tcPr>
          <w:p w:rsidR="003F713F" w:rsidRDefault="003F713F">
            <w:pPr>
              <w:adjustRightInd/>
              <w:snapToGrid/>
              <w:spacing w:line="400" w:lineRule="exact"/>
              <w:ind w:firstLineChars="0" w:firstLine="0"/>
              <w:jc w:val="center"/>
              <w:rPr>
                <w:rFonts w:ascii="宋体" w:hAnsi="宋体" w:cs="宋体"/>
                <w:color w:val="000000"/>
                <w:kern w:val="0"/>
                <w:sz w:val="21"/>
                <w:szCs w:val="21"/>
                <w:lang w:bidi="ar"/>
              </w:rPr>
            </w:pPr>
          </w:p>
        </w:tc>
        <w:tc>
          <w:tcPr>
            <w:tcW w:w="415" w:type="pct"/>
            <w:vMerge/>
            <w:vAlign w:val="center"/>
          </w:tcPr>
          <w:p w:rsidR="003F713F" w:rsidRDefault="003F713F">
            <w:pPr>
              <w:adjustRightInd/>
              <w:snapToGrid/>
              <w:spacing w:line="400" w:lineRule="exact"/>
              <w:ind w:firstLineChars="0" w:firstLine="0"/>
              <w:jc w:val="left"/>
              <w:rPr>
                <w:rFonts w:ascii="宋体" w:hAnsi="宋体" w:cs="宋体"/>
                <w:color w:val="000000"/>
                <w:kern w:val="0"/>
                <w:sz w:val="21"/>
                <w:szCs w:val="21"/>
                <w:lang w:bidi="ar"/>
              </w:rPr>
            </w:pPr>
          </w:p>
        </w:tc>
        <w:tc>
          <w:tcPr>
            <w:tcW w:w="498" w:type="pct"/>
            <w:vAlign w:val="center"/>
          </w:tcPr>
          <w:p w:rsidR="003F713F" w:rsidRDefault="00825332">
            <w:pPr>
              <w:adjustRightInd/>
              <w:snapToGrid/>
              <w:spacing w:line="400" w:lineRule="exact"/>
              <w:ind w:firstLineChars="0" w:firstLine="0"/>
              <w:jc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大中型哺乳动物识别算法</w:t>
            </w:r>
          </w:p>
        </w:tc>
        <w:tc>
          <w:tcPr>
            <w:tcW w:w="2410" w:type="pct"/>
            <w:vAlign w:val="center"/>
          </w:tcPr>
          <w:p w:rsidR="003F713F" w:rsidRDefault="00825332">
            <w:pPr>
              <w:adjustRightInd/>
              <w:snapToGrid/>
              <w:spacing w:line="400" w:lineRule="exact"/>
              <w:ind w:firstLineChars="0" w:firstLine="0"/>
              <w:jc w:val="left"/>
              <w:rPr>
                <w:rFonts w:ascii="宋体" w:hAnsi="宋体" w:cs="宋体"/>
                <w:color w:val="000000"/>
                <w:kern w:val="0"/>
                <w:sz w:val="21"/>
                <w:szCs w:val="21"/>
                <w:lang w:bidi="ar"/>
              </w:rPr>
            </w:pPr>
            <w:r>
              <w:rPr>
                <w:rFonts w:ascii="宋体" w:hAnsi="宋体" w:cs="宋体" w:hint="eastAsia"/>
                <w:color w:val="000000"/>
                <w:kern w:val="0"/>
                <w:sz w:val="21"/>
                <w:szCs w:val="21"/>
                <w:lang w:bidi="ar"/>
              </w:rPr>
              <w:t>基于图片检测分类模型，监测兽类的种类，对兽类实时告警，主要适用于白天光照条件较好场景。</w:t>
            </w:r>
          </w:p>
          <w:p w:rsidR="003F713F" w:rsidRDefault="00825332">
            <w:pPr>
              <w:adjustRightInd/>
              <w:snapToGrid/>
              <w:spacing w:line="400" w:lineRule="exact"/>
              <w:ind w:firstLineChars="0" w:firstLine="0"/>
              <w:jc w:val="left"/>
              <w:rPr>
                <w:rFonts w:ascii="宋体" w:hAnsi="宋体" w:cs="宋体"/>
                <w:color w:val="000000"/>
                <w:kern w:val="0"/>
                <w:sz w:val="21"/>
                <w:szCs w:val="21"/>
                <w:lang w:bidi="ar"/>
              </w:rPr>
            </w:pPr>
            <w:r>
              <w:rPr>
                <w:rFonts w:ascii="宋体" w:hAnsi="宋体" w:cs="宋体" w:hint="eastAsia"/>
                <w:color w:val="000000"/>
                <w:kern w:val="0"/>
                <w:sz w:val="21"/>
                <w:szCs w:val="21"/>
                <w:lang w:bidi="ar"/>
              </w:rPr>
              <w:t>已实现的可检测的动物有：藏羚羊、渔猫、雪兔、兔狲、猞猁、普式野马、麋鹿、蒙古野驴、黑麂、貉、高鼻羚羊、鹅喉羚、狼、中华鬣羚、小熊猫、岩羊、中华斑羚、黑熊、棕熊、毛冠鹿、野猪、藏狐、黄喉貂、猕猴、</w:t>
            </w:r>
            <w:r>
              <w:rPr>
                <w:rFonts w:ascii="宋体" w:hAnsi="宋体" w:cs="宋体" w:hint="eastAsia"/>
                <w:color w:val="000000"/>
                <w:kern w:val="0"/>
                <w:sz w:val="21"/>
                <w:szCs w:val="21"/>
                <w:lang w:bidi="ar"/>
              </w:rPr>
              <w:lastRenderedPageBreak/>
              <w:t>伊犁鼠兔、贺兰山鼠兔、巨松鼠、赤狐、斑林狸、獐、白掌长臂猿、蜂猴、黑叶猴、马来熊、貂熊、藏野驴、豚鹿、驼鹿、野牦牛、蒙原羚、河狸、西藏盘羊、紫貂、东白眉长臂猿、豺、穿山甲、亚洲象、大熊猫、金丝猴、林麝、羚羊、羚牛、梅花鹿、普氏原羚、马麝、老虎、荒漠猫、野骆驼、野马、雪豹、云豹、豹子。</w:t>
            </w:r>
          </w:p>
        </w:tc>
        <w:tc>
          <w:tcPr>
            <w:tcW w:w="417"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lastRenderedPageBreak/>
              <w:t>1</w:t>
            </w:r>
          </w:p>
        </w:tc>
        <w:tc>
          <w:tcPr>
            <w:tcW w:w="445"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套</w:t>
            </w:r>
          </w:p>
        </w:tc>
      </w:tr>
      <w:tr w:rsidR="003F713F">
        <w:trPr>
          <w:trHeight w:val="339"/>
          <w:jc w:val="center"/>
        </w:trPr>
        <w:tc>
          <w:tcPr>
            <w:tcW w:w="360"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lastRenderedPageBreak/>
              <w:t>34</w:t>
            </w:r>
          </w:p>
        </w:tc>
        <w:tc>
          <w:tcPr>
            <w:tcW w:w="451" w:type="pct"/>
            <w:vMerge/>
            <w:vAlign w:val="center"/>
          </w:tcPr>
          <w:p w:rsidR="003F713F" w:rsidRDefault="003F713F">
            <w:pPr>
              <w:adjustRightInd/>
              <w:snapToGrid/>
              <w:spacing w:line="400" w:lineRule="exact"/>
              <w:ind w:firstLineChars="0" w:firstLine="0"/>
              <w:jc w:val="center"/>
              <w:rPr>
                <w:rFonts w:ascii="宋体" w:hAnsi="宋体" w:cs="宋体"/>
                <w:color w:val="000000"/>
                <w:kern w:val="0"/>
                <w:sz w:val="21"/>
                <w:szCs w:val="21"/>
                <w:lang w:bidi="ar"/>
              </w:rPr>
            </w:pPr>
          </w:p>
        </w:tc>
        <w:tc>
          <w:tcPr>
            <w:tcW w:w="415" w:type="pct"/>
            <w:vMerge w:val="restart"/>
            <w:vAlign w:val="center"/>
          </w:tcPr>
          <w:p w:rsidR="003F713F" w:rsidRDefault="00825332">
            <w:pPr>
              <w:adjustRightInd/>
              <w:snapToGrid/>
              <w:spacing w:line="400" w:lineRule="exact"/>
              <w:ind w:firstLineChars="0" w:firstLine="0"/>
              <w:jc w:val="left"/>
              <w:rPr>
                <w:rFonts w:ascii="宋体" w:hAnsi="宋体" w:cs="宋体"/>
                <w:color w:val="000000"/>
                <w:kern w:val="0"/>
                <w:sz w:val="21"/>
                <w:szCs w:val="21"/>
                <w:lang w:bidi="ar"/>
              </w:rPr>
            </w:pPr>
            <w:r>
              <w:rPr>
                <w:rFonts w:ascii="宋体" w:hAnsi="宋体" w:cs="宋体" w:hint="eastAsia"/>
                <w:color w:val="000000"/>
                <w:kern w:val="0"/>
                <w:sz w:val="21"/>
                <w:szCs w:val="21"/>
                <w:lang w:bidi="ar"/>
              </w:rPr>
              <w:t>分析软件引擎</w:t>
            </w:r>
          </w:p>
        </w:tc>
        <w:tc>
          <w:tcPr>
            <w:tcW w:w="498" w:type="pct"/>
            <w:vAlign w:val="center"/>
          </w:tcPr>
          <w:p w:rsidR="003F713F" w:rsidRDefault="00825332">
            <w:pPr>
              <w:adjustRightInd/>
              <w:snapToGrid/>
              <w:spacing w:line="400" w:lineRule="exact"/>
              <w:ind w:firstLineChars="0" w:firstLine="0"/>
              <w:jc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分析软件引擎</w:t>
            </w:r>
          </w:p>
        </w:tc>
        <w:tc>
          <w:tcPr>
            <w:tcW w:w="2410" w:type="pct"/>
            <w:vAlign w:val="center"/>
          </w:tcPr>
          <w:p w:rsidR="003F713F" w:rsidRDefault="00825332">
            <w:pPr>
              <w:adjustRightInd/>
              <w:snapToGrid/>
              <w:spacing w:line="400" w:lineRule="exact"/>
              <w:ind w:firstLineChars="0" w:firstLine="0"/>
              <w:jc w:val="left"/>
              <w:rPr>
                <w:kern w:val="0"/>
                <w:sz w:val="21"/>
                <w:szCs w:val="21"/>
              </w:rPr>
            </w:pPr>
            <w:r>
              <w:rPr>
                <w:rFonts w:ascii="宋体" w:hAnsi="宋体" w:cs="宋体" w:hint="eastAsia"/>
                <w:color w:val="000000"/>
                <w:kern w:val="0"/>
                <w:sz w:val="21"/>
                <w:szCs w:val="21"/>
                <w:lang w:bidi="ar"/>
              </w:rPr>
              <w:t>1、支持rtsp协议取流处理视频数据，支持实时流、历史流，像素范围200万（1920*1080）~800万（4096*2160）；</w:t>
            </w:r>
            <w:r>
              <w:rPr>
                <w:rFonts w:ascii="宋体" w:hAnsi="宋体" w:cs="宋体" w:hint="eastAsia"/>
                <w:color w:val="000000"/>
                <w:kern w:val="0"/>
                <w:sz w:val="21"/>
                <w:szCs w:val="21"/>
                <w:lang w:bidi="ar"/>
              </w:rPr>
              <w:br/>
              <w:t>2、支持http协议取图处理图片数据，支持标准jpg/jpeg、bmp、png/tiff、tif、静态gif、jfif格式，大小范围128B~10MB，像素不超过8K（8192*8192）；</w:t>
            </w:r>
            <w:r>
              <w:rPr>
                <w:rFonts w:ascii="宋体" w:hAnsi="宋体" w:cs="宋体" w:hint="eastAsia"/>
                <w:color w:val="000000"/>
                <w:kern w:val="0"/>
                <w:sz w:val="21"/>
                <w:szCs w:val="21"/>
                <w:lang w:bidi="ar"/>
              </w:rPr>
              <w:br/>
              <w:t>3、支持分析任务调度，分析任务与算法引擎自动匹配，视频任务支持单GPU卡不同分辨率混跑，图片任务支持单张分析和批量分析；</w:t>
            </w:r>
            <w:r>
              <w:rPr>
                <w:rFonts w:ascii="宋体" w:hAnsi="宋体" w:cs="宋体" w:hint="eastAsia"/>
                <w:color w:val="000000"/>
                <w:kern w:val="0"/>
                <w:sz w:val="21"/>
                <w:szCs w:val="21"/>
                <w:lang w:bidi="ar"/>
              </w:rPr>
              <w:br/>
              <w:t>4、支持GPU硬件资源调度，算法包与硬件资源自动匹配，算法副本数量根据业务要求灵活调配；</w:t>
            </w:r>
            <w:r>
              <w:rPr>
                <w:rFonts w:ascii="宋体" w:hAnsi="宋体" w:cs="宋体" w:hint="eastAsia"/>
                <w:color w:val="000000"/>
                <w:kern w:val="0"/>
                <w:sz w:val="21"/>
                <w:szCs w:val="21"/>
                <w:lang w:bidi="ar"/>
              </w:rPr>
              <w:br/>
              <w:t>5、支持云存储对接，从云存储获取需要分析的图片数据，以及分析过程中图片数据存储到云存储；</w:t>
            </w:r>
            <w:r>
              <w:rPr>
                <w:rFonts w:ascii="宋体" w:hAnsi="宋体" w:cs="宋体" w:hint="eastAsia"/>
                <w:color w:val="000000"/>
                <w:kern w:val="0"/>
                <w:sz w:val="21"/>
                <w:szCs w:val="21"/>
                <w:lang w:bidi="ar"/>
              </w:rPr>
              <w:br/>
              <w:t>6、支持分析结果通过kafka中间件推送；</w:t>
            </w:r>
            <w:r>
              <w:rPr>
                <w:rFonts w:ascii="宋体" w:hAnsi="宋体" w:cs="宋体" w:hint="eastAsia"/>
                <w:color w:val="000000"/>
                <w:kern w:val="0"/>
                <w:sz w:val="21"/>
                <w:szCs w:val="21"/>
                <w:lang w:bidi="ar"/>
              </w:rPr>
              <w:br/>
              <w:t>7、支持运行300+种智能分析算法，包含人脸、人体、车辆、城管、行为分析等；</w:t>
            </w:r>
            <w:r>
              <w:rPr>
                <w:rFonts w:ascii="宋体" w:hAnsi="宋体" w:cs="宋体" w:hint="eastAsia"/>
                <w:color w:val="000000"/>
                <w:kern w:val="0"/>
                <w:sz w:val="21"/>
                <w:szCs w:val="21"/>
                <w:lang w:bidi="ar"/>
              </w:rPr>
              <w:br/>
              <w:t>8、支持多种算法授权控制机制，可根据业务场景支持并发或总量方式控制；</w:t>
            </w:r>
            <w:r>
              <w:rPr>
                <w:rFonts w:ascii="宋体" w:hAnsi="宋体" w:cs="宋体" w:hint="eastAsia"/>
                <w:color w:val="000000"/>
                <w:kern w:val="0"/>
                <w:sz w:val="21"/>
                <w:szCs w:val="21"/>
                <w:lang w:bidi="ar"/>
              </w:rPr>
              <w:br/>
              <w:t>9、支持AI开放平台算法，能力需单独配置；</w:t>
            </w:r>
          </w:p>
        </w:tc>
        <w:tc>
          <w:tcPr>
            <w:tcW w:w="417"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套</w:t>
            </w:r>
          </w:p>
        </w:tc>
        <w:tc>
          <w:tcPr>
            <w:tcW w:w="445"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1</w:t>
            </w:r>
          </w:p>
        </w:tc>
      </w:tr>
      <w:tr w:rsidR="003F713F">
        <w:trPr>
          <w:trHeight w:val="339"/>
          <w:jc w:val="center"/>
        </w:trPr>
        <w:tc>
          <w:tcPr>
            <w:tcW w:w="360"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35</w:t>
            </w:r>
          </w:p>
        </w:tc>
        <w:tc>
          <w:tcPr>
            <w:tcW w:w="451" w:type="pct"/>
            <w:vMerge/>
            <w:vAlign w:val="center"/>
          </w:tcPr>
          <w:p w:rsidR="003F713F" w:rsidRDefault="003F713F">
            <w:pPr>
              <w:adjustRightInd/>
              <w:snapToGrid/>
              <w:spacing w:line="400" w:lineRule="exact"/>
              <w:ind w:firstLineChars="0" w:firstLine="0"/>
              <w:jc w:val="center"/>
              <w:rPr>
                <w:rFonts w:ascii="宋体" w:hAnsi="宋体" w:cs="宋体"/>
                <w:color w:val="000000"/>
                <w:kern w:val="0"/>
                <w:sz w:val="21"/>
                <w:szCs w:val="21"/>
                <w:lang w:bidi="ar"/>
              </w:rPr>
            </w:pPr>
          </w:p>
        </w:tc>
        <w:tc>
          <w:tcPr>
            <w:tcW w:w="415" w:type="pct"/>
            <w:vMerge/>
            <w:vAlign w:val="center"/>
          </w:tcPr>
          <w:p w:rsidR="003F713F" w:rsidRDefault="003F713F">
            <w:pPr>
              <w:adjustRightInd/>
              <w:snapToGrid/>
              <w:spacing w:line="400" w:lineRule="exact"/>
              <w:ind w:firstLineChars="0" w:firstLine="0"/>
              <w:jc w:val="left"/>
              <w:rPr>
                <w:rFonts w:ascii="宋体" w:hAnsi="宋体" w:cs="宋体"/>
                <w:color w:val="000000"/>
                <w:kern w:val="0"/>
                <w:sz w:val="21"/>
                <w:szCs w:val="21"/>
                <w:lang w:bidi="ar"/>
              </w:rPr>
            </w:pPr>
          </w:p>
        </w:tc>
        <w:tc>
          <w:tcPr>
            <w:tcW w:w="498" w:type="pct"/>
            <w:vAlign w:val="center"/>
          </w:tcPr>
          <w:p w:rsidR="003F713F" w:rsidRDefault="00825332">
            <w:pPr>
              <w:adjustRightInd/>
              <w:snapToGrid/>
              <w:spacing w:line="400" w:lineRule="exact"/>
              <w:ind w:firstLineChars="0" w:firstLine="0"/>
              <w:jc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智能节</w:t>
            </w:r>
            <w:r>
              <w:rPr>
                <w:rFonts w:ascii="宋体" w:hAnsi="宋体" w:cs="宋体" w:hint="eastAsia"/>
                <w:color w:val="000000"/>
                <w:kern w:val="0"/>
                <w:sz w:val="21"/>
                <w:szCs w:val="21"/>
                <w:lang w:bidi="ar"/>
              </w:rPr>
              <w:lastRenderedPageBreak/>
              <w:t>点数</w:t>
            </w:r>
          </w:p>
        </w:tc>
        <w:tc>
          <w:tcPr>
            <w:tcW w:w="2410" w:type="pct"/>
            <w:vAlign w:val="center"/>
          </w:tcPr>
          <w:p w:rsidR="003F713F" w:rsidRDefault="00825332">
            <w:pPr>
              <w:adjustRightInd/>
              <w:snapToGrid/>
              <w:spacing w:line="400" w:lineRule="exact"/>
              <w:ind w:firstLineChars="0" w:firstLine="0"/>
              <w:jc w:val="left"/>
              <w:rPr>
                <w:kern w:val="0"/>
                <w:sz w:val="21"/>
                <w:szCs w:val="21"/>
              </w:rPr>
            </w:pPr>
            <w:r>
              <w:rPr>
                <w:rFonts w:ascii="宋体" w:hAnsi="宋体" w:cs="宋体" w:hint="eastAsia"/>
                <w:color w:val="000000"/>
                <w:kern w:val="0"/>
                <w:sz w:val="21"/>
                <w:szCs w:val="21"/>
                <w:lang w:bidi="ar"/>
              </w:rPr>
              <w:lastRenderedPageBreak/>
              <w:t>软授权支持设备数目的能力</w:t>
            </w:r>
          </w:p>
        </w:tc>
        <w:tc>
          <w:tcPr>
            <w:tcW w:w="417"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个</w:t>
            </w:r>
          </w:p>
        </w:tc>
        <w:tc>
          <w:tcPr>
            <w:tcW w:w="445"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1</w:t>
            </w:r>
          </w:p>
        </w:tc>
      </w:tr>
      <w:tr w:rsidR="003F713F">
        <w:trPr>
          <w:trHeight w:val="339"/>
          <w:jc w:val="center"/>
        </w:trPr>
        <w:tc>
          <w:tcPr>
            <w:tcW w:w="360"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lastRenderedPageBreak/>
              <w:t>36</w:t>
            </w:r>
          </w:p>
        </w:tc>
        <w:tc>
          <w:tcPr>
            <w:tcW w:w="451" w:type="pct"/>
            <w:vMerge/>
            <w:vAlign w:val="center"/>
          </w:tcPr>
          <w:p w:rsidR="003F713F" w:rsidRDefault="003F713F">
            <w:pPr>
              <w:adjustRightInd/>
              <w:snapToGrid/>
              <w:spacing w:line="400" w:lineRule="exact"/>
              <w:ind w:firstLineChars="0" w:firstLine="0"/>
              <w:jc w:val="center"/>
              <w:rPr>
                <w:rFonts w:ascii="宋体" w:hAnsi="宋体" w:cs="宋体"/>
                <w:color w:val="000000"/>
                <w:kern w:val="0"/>
                <w:sz w:val="21"/>
                <w:szCs w:val="21"/>
                <w:lang w:bidi="ar"/>
              </w:rPr>
            </w:pPr>
          </w:p>
        </w:tc>
        <w:tc>
          <w:tcPr>
            <w:tcW w:w="415" w:type="pct"/>
            <w:vAlign w:val="center"/>
          </w:tcPr>
          <w:p w:rsidR="003F713F" w:rsidRDefault="00825332">
            <w:pPr>
              <w:adjustRightInd/>
              <w:snapToGrid/>
              <w:spacing w:line="400" w:lineRule="exact"/>
              <w:ind w:firstLineChars="0" w:firstLine="0"/>
              <w:jc w:val="left"/>
              <w:rPr>
                <w:rFonts w:ascii="宋体" w:hAnsi="宋体" w:cs="宋体"/>
                <w:color w:val="000000"/>
                <w:kern w:val="0"/>
                <w:sz w:val="21"/>
                <w:szCs w:val="21"/>
                <w:lang w:bidi="ar"/>
              </w:rPr>
            </w:pPr>
            <w:r>
              <w:rPr>
                <w:rFonts w:ascii="宋体" w:hAnsi="宋体" w:cs="宋体" w:hint="eastAsia"/>
                <w:color w:val="000000"/>
                <w:kern w:val="0"/>
                <w:sz w:val="21"/>
                <w:szCs w:val="21"/>
                <w:lang w:bidi="ar"/>
              </w:rPr>
              <w:t>算法优化策略平台</w:t>
            </w:r>
          </w:p>
        </w:tc>
        <w:tc>
          <w:tcPr>
            <w:tcW w:w="498" w:type="pct"/>
            <w:vAlign w:val="center"/>
          </w:tcPr>
          <w:p w:rsidR="003F713F" w:rsidRDefault="00825332">
            <w:pPr>
              <w:adjustRightInd/>
              <w:snapToGrid/>
              <w:spacing w:line="400" w:lineRule="exact"/>
              <w:ind w:firstLineChars="0" w:firstLine="0"/>
              <w:jc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算法策略平台</w:t>
            </w:r>
          </w:p>
        </w:tc>
        <w:tc>
          <w:tcPr>
            <w:tcW w:w="2410" w:type="pct"/>
            <w:vAlign w:val="center"/>
          </w:tcPr>
          <w:p w:rsidR="003F713F" w:rsidRDefault="00825332">
            <w:pPr>
              <w:adjustRightInd/>
              <w:snapToGrid/>
              <w:spacing w:line="400" w:lineRule="exact"/>
              <w:ind w:firstLineChars="0" w:firstLine="0"/>
              <w:jc w:val="left"/>
              <w:rPr>
                <w:kern w:val="0"/>
                <w:sz w:val="21"/>
                <w:szCs w:val="21"/>
              </w:rPr>
            </w:pPr>
            <w:r>
              <w:rPr>
                <w:rFonts w:ascii="宋体" w:hAnsi="宋体" w:cs="宋体" w:hint="eastAsia"/>
                <w:color w:val="000000"/>
                <w:kern w:val="0"/>
                <w:sz w:val="21"/>
                <w:szCs w:val="21"/>
                <w:lang w:bidi="ar"/>
              </w:rPr>
              <w:t>基于各行业算法优化经验沉淀，提供策略编排、策略管理、策略成效分析等能力，实现业务规则自定义编排，多样化的智能增效策略，解决单一算法与业务场景偏离（误报、重复、多算法叠加等）的难题，聚焦智能视觉算法增效，加速各行业智能化应用快速落地。</w:t>
            </w:r>
          </w:p>
        </w:tc>
        <w:tc>
          <w:tcPr>
            <w:tcW w:w="417"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套</w:t>
            </w:r>
          </w:p>
        </w:tc>
        <w:tc>
          <w:tcPr>
            <w:tcW w:w="445"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1</w:t>
            </w:r>
          </w:p>
        </w:tc>
      </w:tr>
      <w:tr w:rsidR="003F713F">
        <w:trPr>
          <w:trHeight w:val="339"/>
          <w:jc w:val="center"/>
        </w:trPr>
        <w:tc>
          <w:tcPr>
            <w:tcW w:w="360"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37</w:t>
            </w:r>
          </w:p>
        </w:tc>
        <w:tc>
          <w:tcPr>
            <w:tcW w:w="451" w:type="pct"/>
            <w:vMerge/>
            <w:vAlign w:val="center"/>
          </w:tcPr>
          <w:p w:rsidR="003F713F" w:rsidRDefault="003F713F">
            <w:pPr>
              <w:adjustRightInd/>
              <w:snapToGrid/>
              <w:spacing w:line="400" w:lineRule="exact"/>
              <w:ind w:firstLineChars="0" w:firstLine="0"/>
              <w:jc w:val="center"/>
              <w:rPr>
                <w:rFonts w:ascii="宋体" w:hAnsi="宋体" w:cs="宋体"/>
                <w:color w:val="000000"/>
                <w:kern w:val="0"/>
                <w:sz w:val="21"/>
                <w:szCs w:val="21"/>
                <w:lang w:bidi="ar"/>
              </w:rPr>
            </w:pPr>
          </w:p>
        </w:tc>
        <w:tc>
          <w:tcPr>
            <w:tcW w:w="415" w:type="pct"/>
            <w:vMerge w:val="restart"/>
            <w:vAlign w:val="center"/>
          </w:tcPr>
          <w:p w:rsidR="003F713F" w:rsidRDefault="00825332">
            <w:pPr>
              <w:adjustRightInd/>
              <w:snapToGrid/>
              <w:spacing w:line="400" w:lineRule="exact"/>
              <w:ind w:firstLineChars="0" w:firstLine="0"/>
              <w:jc w:val="left"/>
              <w:rPr>
                <w:rFonts w:ascii="宋体" w:hAnsi="宋体" w:cs="宋体"/>
                <w:color w:val="000000"/>
                <w:kern w:val="0"/>
                <w:sz w:val="21"/>
                <w:szCs w:val="21"/>
                <w:lang w:bidi="ar"/>
              </w:rPr>
            </w:pPr>
            <w:r>
              <w:rPr>
                <w:rFonts w:ascii="宋体" w:hAnsi="宋体" w:cs="宋体" w:hint="eastAsia"/>
                <w:color w:val="000000"/>
                <w:kern w:val="0"/>
                <w:sz w:val="21"/>
                <w:szCs w:val="21"/>
                <w:lang w:bidi="ar"/>
              </w:rPr>
              <w:t>预警事件汇聚级联</w:t>
            </w:r>
          </w:p>
        </w:tc>
        <w:tc>
          <w:tcPr>
            <w:tcW w:w="498" w:type="pct"/>
            <w:vAlign w:val="center"/>
          </w:tcPr>
          <w:p w:rsidR="003F713F" w:rsidRDefault="00825332">
            <w:pPr>
              <w:adjustRightInd/>
              <w:snapToGrid/>
              <w:spacing w:line="400" w:lineRule="exact"/>
              <w:ind w:firstLineChars="0" w:firstLine="0"/>
              <w:jc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场景事件库</w:t>
            </w:r>
          </w:p>
        </w:tc>
        <w:tc>
          <w:tcPr>
            <w:tcW w:w="2410" w:type="pct"/>
            <w:vAlign w:val="center"/>
          </w:tcPr>
          <w:p w:rsidR="003F713F" w:rsidRDefault="00825332">
            <w:pPr>
              <w:adjustRightInd/>
              <w:snapToGrid/>
              <w:spacing w:line="400" w:lineRule="exact"/>
              <w:ind w:firstLineChars="0" w:firstLine="0"/>
              <w:jc w:val="left"/>
              <w:rPr>
                <w:kern w:val="0"/>
                <w:sz w:val="21"/>
                <w:szCs w:val="21"/>
              </w:rPr>
            </w:pPr>
            <w:r>
              <w:rPr>
                <w:rFonts w:ascii="宋体" w:hAnsi="宋体" w:cs="宋体" w:hint="eastAsia"/>
                <w:color w:val="000000"/>
                <w:kern w:val="0"/>
                <w:sz w:val="21"/>
                <w:szCs w:val="21"/>
                <w:lang w:bidi="ar"/>
              </w:rPr>
              <w:t>1.支持在线扩展事件模型，平台预置多种视频智能事件模型；</w:t>
            </w:r>
            <w:r>
              <w:rPr>
                <w:rFonts w:ascii="宋体" w:hAnsi="宋体" w:cs="宋体" w:hint="eastAsia"/>
                <w:color w:val="000000"/>
                <w:kern w:val="0"/>
                <w:sz w:val="21"/>
                <w:szCs w:val="21"/>
                <w:lang w:bidi="ar"/>
              </w:rPr>
              <w:br/>
              <w:t>2.支持场景目录、标签目录维度分类统计展示事件模型；场景目录内置15+种场景，支持自定义。</w:t>
            </w:r>
            <w:r>
              <w:rPr>
                <w:rFonts w:ascii="宋体" w:hAnsi="宋体" w:cs="宋体" w:hint="eastAsia"/>
                <w:color w:val="000000"/>
                <w:kern w:val="0"/>
                <w:sz w:val="21"/>
                <w:szCs w:val="21"/>
                <w:lang w:bidi="ar"/>
              </w:rPr>
              <w:br/>
              <w:t>3.支持事件模型添加，包括事件基本信息、事件协议信息，支持导入事件协议；</w:t>
            </w:r>
            <w:r>
              <w:rPr>
                <w:rFonts w:ascii="宋体" w:hAnsi="宋体" w:cs="宋体" w:hint="eastAsia"/>
                <w:color w:val="000000"/>
                <w:kern w:val="0"/>
                <w:sz w:val="21"/>
                <w:szCs w:val="21"/>
                <w:lang w:bidi="ar"/>
              </w:rPr>
              <w:br/>
              <w:t>4.支持查看事件详情，包括列表模式，报文模式，schema模式三种。</w:t>
            </w:r>
          </w:p>
        </w:tc>
        <w:tc>
          <w:tcPr>
            <w:tcW w:w="417"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套</w:t>
            </w:r>
          </w:p>
        </w:tc>
        <w:tc>
          <w:tcPr>
            <w:tcW w:w="445"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1</w:t>
            </w:r>
          </w:p>
        </w:tc>
      </w:tr>
      <w:tr w:rsidR="003F713F">
        <w:trPr>
          <w:trHeight w:val="339"/>
          <w:jc w:val="center"/>
        </w:trPr>
        <w:tc>
          <w:tcPr>
            <w:tcW w:w="360"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38</w:t>
            </w:r>
          </w:p>
        </w:tc>
        <w:tc>
          <w:tcPr>
            <w:tcW w:w="451" w:type="pct"/>
            <w:vMerge/>
            <w:vAlign w:val="center"/>
          </w:tcPr>
          <w:p w:rsidR="003F713F" w:rsidRDefault="003F713F">
            <w:pPr>
              <w:adjustRightInd/>
              <w:snapToGrid/>
              <w:spacing w:line="400" w:lineRule="exact"/>
              <w:ind w:firstLineChars="0" w:firstLine="0"/>
              <w:jc w:val="center"/>
              <w:rPr>
                <w:rFonts w:ascii="宋体" w:hAnsi="宋体" w:cs="宋体"/>
                <w:color w:val="000000"/>
                <w:kern w:val="0"/>
                <w:sz w:val="21"/>
                <w:szCs w:val="21"/>
                <w:lang w:bidi="ar"/>
              </w:rPr>
            </w:pPr>
          </w:p>
        </w:tc>
        <w:tc>
          <w:tcPr>
            <w:tcW w:w="415" w:type="pct"/>
            <w:vMerge/>
            <w:vAlign w:val="center"/>
          </w:tcPr>
          <w:p w:rsidR="003F713F" w:rsidRDefault="003F713F">
            <w:pPr>
              <w:adjustRightInd/>
              <w:snapToGrid/>
              <w:spacing w:line="400" w:lineRule="exact"/>
              <w:ind w:firstLineChars="0" w:firstLine="0"/>
              <w:jc w:val="left"/>
              <w:rPr>
                <w:rFonts w:ascii="宋体" w:hAnsi="宋体" w:cs="宋体"/>
                <w:color w:val="000000"/>
                <w:kern w:val="0"/>
                <w:sz w:val="21"/>
                <w:szCs w:val="21"/>
                <w:lang w:bidi="ar"/>
              </w:rPr>
            </w:pPr>
          </w:p>
        </w:tc>
        <w:tc>
          <w:tcPr>
            <w:tcW w:w="498" w:type="pct"/>
            <w:vAlign w:val="center"/>
          </w:tcPr>
          <w:p w:rsidR="003F713F" w:rsidRDefault="00825332">
            <w:pPr>
              <w:adjustRightInd/>
              <w:snapToGrid/>
              <w:spacing w:line="400" w:lineRule="exact"/>
              <w:ind w:firstLineChars="0" w:firstLine="0"/>
              <w:jc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事件检索</w:t>
            </w:r>
          </w:p>
        </w:tc>
        <w:tc>
          <w:tcPr>
            <w:tcW w:w="2410" w:type="pct"/>
            <w:vAlign w:val="center"/>
          </w:tcPr>
          <w:p w:rsidR="003F713F" w:rsidRDefault="00825332">
            <w:pPr>
              <w:adjustRightInd/>
              <w:snapToGrid/>
              <w:spacing w:line="400" w:lineRule="exact"/>
              <w:ind w:firstLineChars="0" w:firstLine="0"/>
              <w:jc w:val="left"/>
              <w:rPr>
                <w:kern w:val="0"/>
                <w:sz w:val="21"/>
                <w:szCs w:val="21"/>
              </w:rPr>
            </w:pPr>
            <w:r>
              <w:rPr>
                <w:rFonts w:ascii="宋体" w:hAnsi="宋体" w:cs="宋体" w:hint="eastAsia"/>
                <w:color w:val="000000"/>
                <w:kern w:val="0"/>
                <w:sz w:val="21"/>
                <w:szCs w:val="21"/>
                <w:lang w:bidi="ar"/>
              </w:rPr>
              <w:t>支持对智能分析、前端智能设备或其它人工上报的事件进行入库检索，支持事件概览统计，基于自然语言理解，实现一句话搜事件。</w:t>
            </w:r>
          </w:p>
        </w:tc>
        <w:tc>
          <w:tcPr>
            <w:tcW w:w="417"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套</w:t>
            </w:r>
          </w:p>
        </w:tc>
        <w:tc>
          <w:tcPr>
            <w:tcW w:w="445"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1</w:t>
            </w:r>
          </w:p>
        </w:tc>
      </w:tr>
      <w:tr w:rsidR="003F713F">
        <w:trPr>
          <w:trHeight w:val="339"/>
          <w:jc w:val="center"/>
        </w:trPr>
        <w:tc>
          <w:tcPr>
            <w:tcW w:w="360"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39</w:t>
            </w:r>
          </w:p>
        </w:tc>
        <w:tc>
          <w:tcPr>
            <w:tcW w:w="451" w:type="pct"/>
            <w:vMerge/>
            <w:vAlign w:val="center"/>
          </w:tcPr>
          <w:p w:rsidR="003F713F" w:rsidRDefault="003F713F">
            <w:pPr>
              <w:adjustRightInd/>
              <w:snapToGrid/>
              <w:spacing w:line="400" w:lineRule="exact"/>
              <w:ind w:firstLineChars="0" w:firstLine="0"/>
              <w:jc w:val="center"/>
              <w:rPr>
                <w:rFonts w:ascii="宋体" w:hAnsi="宋体" w:cs="宋体"/>
                <w:color w:val="000000"/>
                <w:kern w:val="0"/>
                <w:sz w:val="21"/>
                <w:szCs w:val="21"/>
                <w:lang w:bidi="ar"/>
              </w:rPr>
            </w:pPr>
          </w:p>
        </w:tc>
        <w:tc>
          <w:tcPr>
            <w:tcW w:w="415" w:type="pct"/>
            <w:vMerge/>
            <w:vAlign w:val="center"/>
          </w:tcPr>
          <w:p w:rsidR="003F713F" w:rsidRDefault="003F713F">
            <w:pPr>
              <w:adjustRightInd/>
              <w:snapToGrid/>
              <w:spacing w:line="400" w:lineRule="exact"/>
              <w:ind w:firstLineChars="0" w:firstLine="0"/>
              <w:jc w:val="left"/>
              <w:rPr>
                <w:rFonts w:ascii="宋体" w:hAnsi="宋体" w:cs="宋体"/>
                <w:color w:val="000000"/>
                <w:kern w:val="0"/>
                <w:sz w:val="21"/>
                <w:szCs w:val="21"/>
                <w:lang w:bidi="ar"/>
              </w:rPr>
            </w:pPr>
          </w:p>
        </w:tc>
        <w:tc>
          <w:tcPr>
            <w:tcW w:w="498" w:type="pct"/>
            <w:vAlign w:val="center"/>
          </w:tcPr>
          <w:p w:rsidR="003F713F" w:rsidRDefault="00825332">
            <w:pPr>
              <w:adjustRightInd/>
              <w:snapToGrid/>
              <w:spacing w:line="400" w:lineRule="exact"/>
              <w:ind w:firstLineChars="0" w:firstLine="0"/>
              <w:jc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事件研判</w:t>
            </w:r>
          </w:p>
        </w:tc>
        <w:tc>
          <w:tcPr>
            <w:tcW w:w="2410" w:type="pct"/>
            <w:vAlign w:val="center"/>
          </w:tcPr>
          <w:p w:rsidR="003F713F" w:rsidRDefault="00825332">
            <w:pPr>
              <w:adjustRightInd/>
              <w:snapToGrid/>
              <w:spacing w:line="400" w:lineRule="exact"/>
              <w:ind w:firstLineChars="0" w:firstLine="0"/>
              <w:jc w:val="left"/>
              <w:rPr>
                <w:kern w:val="0"/>
                <w:sz w:val="21"/>
                <w:szCs w:val="21"/>
              </w:rPr>
            </w:pPr>
            <w:r>
              <w:rPr>
                <w:rFonts w:ascii="宋体" w:hAnsi="宋体" w:cs="宋体" w:hint="eastAsia"/>
                <w:color w:val="000000"/>
                <w:kern w:val="0"/>
                <w:sz w:val="21"/>
                <w:szCs w:val="21"/>
                <w:lang w:bidi="ar"/>
              </w:rPr>
              <w:t>支持智能事件、预警的汇聚管理，提供基于算法、场景、位置、图片等多维度事件预警研判分析能力。</w:t>
            </w:r>
          </w:p>
        </w:tc>
        <w:tc>
          <w:tcPr>
            <w:tcW w:w="417"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套</w:t>
            </w:r>
          </w:p>
        </w:tc>
        <w:tc>
          <w:tcPr>
            <w:tcW w:w="445"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1</w:t>
            </w:r>
          </w:p>
        </w:tc>
      </w:tr>
      <w:tr w:rsidR="003F713F">
        <w:trPr>
          <w:trHeight w:val="339"/>
          <w:jc w:val="center"/>
        </w:trPr>
        <w:tc>
          <w:tcPr>
            <w:tcW w:w="360"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40</w:t>
            </w:r>
          </w:p>
        </w:tc>
        <w:tc>
          <w:tcPr>
            <w:tcW w:w="451" w:type="pct"/>
            <w:vMerge/>
            <w:vAlign w:val="center"/>
          </w:tcPr>
          <w:p w:rsidR="003F713F" w:rsidRDefault="003F713F">
            <w:pPr>
              <w:adjustRightInd/>
              <w:snapToGrid/>
              <w:spacing w:line="400" w:lineRule="exact"/>
              <w:ind w:firstLineChars="0" w:firstLine="0"/>
              <w:jc w:val="center"/>
              <w:rPr>
                <w:rFonts w:ascii="宋体" w:hAnsi="宋体" w:cs="宋体"/>
                <w:color w:val="000000"/>
                <w:kern w:val="0"/>
                <w:sz w:val="21"/>
                <w:szCs w:val="21"/>
                <w:lang w:bidi="ar"/>
              </w:rPr>
            </w:pPr>
          </w:p>
        </w:tc>
        <w:tc>
          <w:tcPr>
            <w:tcW w:w="415" w:type="pct"/>
            <w:vMerge/>
            <w:vAlign w:val="center"/>
          </w:tcPr>
          <w:p w:rsidR="003F713F" w:rsidRDefault="003F713F">
            <w:pPr>
              <w:adjustRightInd/>
              <w:snapToGrid/>
              <w:spacing w:line="400" w:lineRule="exact"/>
              <w:ind w:firstLineChars="0" w:firstLine="0"/>
              <w:jc w:val="left"/>
              <w:rPr>
                <w:rFonts w:ascii="宋体" w:hAnsi="宋体" w:cs="宋体"/>
                <w:color w:val="000000"/>
                <w:kern w:val="0"/>
                <w:sz w:val="21"/>
                <w:szCs w:val="21"/>
                <w:lang w:bidi="ar"/>
              </w:rPr>
            </w:pPr>
          </w:p>
        </w:tc>
        <w:tc>
          <w:tcPr>
            <w:tcW w:w="498" w:type="pct"/>
            <w:vAlign w:val="center"/>
          </w:tcPr>
          <w:p w:rsidR="003F713F" w:rsidRDefault="00825332">
            <w:pPr>
              <w:adjustRightInd/>
              <w:snapToGrid/>
              <w:spacing w:line="400" w:lineRule="exact"/>
              <w:ind w:firstLineChars="0" w:firstLine="0"/>
              <w:jc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事件订阅与推送</w:t>
            </w:r>
          </w:p>
        </w:tc>
        <w:tc>
          <w:tcPr>
            <w:tcW w:w="2410" w:type="pct"/>
            <w:vAlign w:val="center"/>
          </w:tcPr>
          <w:p w:rsidR="003F713F" w:rsidRDefault="00825332">
            <w:pPr>
              <w:adjustRightInd/>
              <w:snapToGrid/>
              <w:spacing w:line="400" w:lineRule="exact"/>
              <w:ind w:firstLineChars="0" w:firstLine="0"/>
              <w:jc w:val="left"/>
              <w:rPr>
                <w:kern w:val="0"/>
                <w:sz w:val="21"/>
                <w:szCs w:val="21"/>
              </w:rPr>
            </w:pPr>
            <w:r>
              <w:rPr>
                <w:rFonts w:ascii="宋体" w:hAnsi="宋体" w:cs="宋体" w:hint="eastAsia"/>
                <w:color w:val="000000"/>
                <w:kern w:val="0"/>
                <w:sz w:val="21"/>
                <w:szCs w:val="21"/>
                <w:lang w:bidi="ar"/>
              </w:rPr>
              <w:t>支持通过选择事件类型、设备范围，将事件推动到指定的事件接收地址，支持事件推送任务的启停，支持事件推送的申请和审批，支持平台管理员主动发起推送任务。</w:t>
            </w:r>
          </w:p>
        </w:tc>
        <w:tc>
          <w:tcPr>
            <w:tcW w:w="417"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套</w:t>
            </w:r>
          </w:p>
        </w:tc>
        <w:tc>
          <w:tcPr>
            <w:tcW w:w="445"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1</w:t>
            </w:r>
          </w:p>
        </w:tc>
      </w:tr>
      <w:tr w:rsidR="003F713F">
        <w:trPr>
          <w:trHeight w:val="339"/>
          <w:jc w:val="center"/>
        </w:trPr>
        <w:tc>
          <w:tcPr>
            <w:tcW w:w="360"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41</w:t>
            </w:r>
          </w:p>
        </w:tc>
        <w:tc>
          <w:tcPr>
            <w:tcW w:w="451" w:type="pct"/>
            <w:vMerge/>
            <w:vAlign w:val="center"/>
          </w:tcPr>
          <w:p w:rsidR="003F713F" w:rsidRDefault="003F713F">
            <w:pPr>
              <w:adjustRightInd/>
              <w:snapToGrid/>
              <w:spacing w:line="400" w:lineRule="exact"/>
              <w:ind w:firstLineChars="0" w:firstLine="0"/>
              <w:jc w:val="center"/>
              <w:rPr>
                <w:rFonts w:ascii="宋体" w:hAnsi="宋体" w:cs="宋体"/>
                <w:color w:val="000000"/>
                <w:kern w:val="0"/>
                <w:sz w:val="21"/>
                <w:szCs w:val="21"/>
                <w:lang w:bidi="ar"/>
              </w:rPr>
            </w:pPr>
          </w:p>
        </w:tc>
        <w:tc>
          <w:tcPr>
            <w:tcW w:w="415" w:type="pct"/>
            <w:vMerge/>
            <w:vAlign w:val="center"/>
          </w:tcPr>
          <w:p w:rsidR="003F713F" w:rsidRDefault="003F713F">
            <w:pPr>
              <w:adjustRightInd/>
              <w:snapToGrid/>
              <w:spacing w:line="400" w:lineRule="exact"/>
              <w:ind w:firstLineChars="0" w:firstLine="0"/>
              <w:jc w:val="left"/>
              <w:rPr>
                <w:rFonts w:ascii="宋体" w:hAnsi="宋体" w:cs="宋体"/>
                <w:color w:val="000000"/>
                <w:kern w:val="0"/>
                <w:sz w:val="21"/>
                <w:szCs w:val="21"/>
                <w:lang w:bidi="ar"/>
              </w:rPr>
            </w:pPr>
          </w:p>
        </w:tc>
        <w:tc>
          <w:tcPr>
            <w:tcW w:w="498" w:type="pct"/>
            <w:vAlign w:val="center"/>
          </w:tcPr>
          <w:p w:rsidR="003F713F" w:rsidRDefault="00825332">
            <w:pPr>
              <w:adjustRightInd/>
              <w:snapToGrid/>
              <w:spacing w:line="400" w:lineRule="exact"/>
              <w:ind w:firstLineChars="0" w:firstLine="0"/>
              <w:jc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平台对接服务</w:t>
            </w:r>
          </w:p>
        </w:tc>
        <w:tc>
          <w:tcPr>
            <w:tcW w:w="2410" w:type="pct"/>
            <w:vAlign w:val="center"/>
          </w:tcPr>
          <w:p w:rsidR="003F713F" w:rsidRDefault="00825332">
            <w:pPr>
              <w:adjustRightInd/>
              <w:snapToGrid/>
              <w:spacing w:line="400" w:lineRule="exact"/>
              <w:ind w:firstLineChars="0" w:firstLine="0"/>
              <w:jc w:val="left"/>
              <w:rPr>
                <w:kern w:val="0"/>
                <w:sz w:val="21"/>
                <w:szCs w:val="21"/>
              </w:rPr>
            </w:pPr>
            <w:r>
              <w:rPr>
                <w:rFonts w:ascii="宋体" w:hAnsi="宋体" w:cs="宋体" w:hint="eastAsia"/>
                <w:color w:val="000000"/>
                <w:kern w:val="0"/>
                <w:sz w:val="21"/>
                <w:szCs w:val="21"/>
                <w:lang w:bidi="ar"/>
              </w:rPr>
              <w:t>与第三平台进行事件对接，开发对接，数据对接等提供服务能力。</w:t>
            </w:r>
          </w:p>
        </w:tc>
        <w:tc>
          <w:tcPr>
            <w:tcW w:w="417"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套</w:t>
            </w:r>
          </w:p>
        </w:tc>
        <w:tc>
          <w:tcPr>
            <w:tcW w:w="445"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1</w:t>
            </w:r>
          </w:p>
        </w:tc>
      </w:tr>
    </w:tbl>
    <w:p w:rsidR="003F713F" w:rsidRDefault="003F713F">
      <w:pPr>
        <w:adjustRightInd/>
        <w:snapToGrid/>
        <w:spacing w:line="400" w:lineRule="exact"/>
        <w:ind w:firstLineChars="0" w:firstLine="0"/>
        <w:rPr>
          <w:rFonts w:ascii="黑体" w:eastAsia="黑体" w:hAnsi="黑体" w:cs="黑体"/>
          <w:kern w:val="0"/>
          <w:sz w:val="20"/>
          <w:szCs w:val="20"/>
        </w:rPr>
      </w:pPr>
    </w:p>
    <w:p w:rsidR="003F713F" w:rsidRDefault="00825332">
      <w:pPr>
        <w:pStyle w:val="2"/>
        <w:numPr>
          <w:ilvl w:val="0"/>
          <w:numId w:val="0"/>
        </w:numPr>
        <w:spacing w:line="400" w:lineRule="exact"/>
        <w:rPr>
          <w:rFonts w:asciiTheme="minorEastAsia" w:eastAsiaTheme="minorEastAsia" w:hAnsiTheme="minorEastAsia" w:cs="黑体"/>
          <w:sz w:val="24"/>
          <w:szCs w:val="24"/>
        </w:rPr>
      </w:pPr>
      <w:r>
        <w:rPr>
          <w:rFonts w:asciiTheme="minorEastAsia" w:eastAsiaTheme="minorEastAsia" w:hAnsiTheme="minorEastAsia" w:cs="黑体" w:hint="eastAsia"/>
          <w:sz w:val="24"/>
          <w:szCs w:val="24"/>
        </w:rPr>
        <w:t>2.3硬件产品采购清单</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4958"/>
        <w:gridCol w:w="1343"/>
        <w:gridCol w:w="1404"/>
      </w:tblGrid>
      <w:tr w:rsidR="003F713F">
        <w:trPr>
          <w:tblHeader/>
          <w:jc w:val="center"/>
        </w:trPr>
        <w:tc>
          <w:tcPr>
            <w:tcW w:w="479" w:type="pct"/>
            <w:shd w:val="clear" w:color="auto" w:fill="auto"/>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序号</w:t>
            </w:r>
          </w:p>
        </w:tc>
        <w:tc>
          <w:tcPr>
            <w:tcW w:w="2909" w:type="pct"/>
            <w:shd w:val="clear" w:color="auto" w:fill="auto"/>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名称</w:t>
            </w:r>
          </w:p>
        </w:tc>
        <w:tc>
          <w:tcPr>
            <w:tcW w:w="788" w:type="pct"/>
            <w:shd w:val="clear" w:color="auto" w:fill="auto"/>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单位</w:t>
            </w:r>
          </w:p>
        </w:tc>
        <w:tc>
          <w:tcPr>
            <w:tcW w:w="824" w:type="pct"/>
            <w:shd w:val="clear" w:color="auto" w:fill="auto"/>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数量</w:t>
            </w:r>
          </w:p>
        </w:tc>
      </w:tr>
      <w:tr w:rsidR="003F713F">
        <w:trPr>
          <w:jc w:val="center"/>
        </w:trPr>
        <w:tc>
          <w:tcPr>
            <w:tcW w:w="479" w:type="pct"/>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lastRenderedPageBreak/>
              <w:t>1</w:t>
            </w:r>
          </w:p>
        </w:tc>
        <w:tc>
          <w:tcPr>
            <w:tcW w:w="2909" w:type="pct"/>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资源调度服务器</w:t>
            </w:r>
          </w:p>
        </w:tc>
        <w:tc>
          <w:tcPr>
            <w:tcW w:w="788"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台</w:t>
            </w:r>
          </w:p>
        </w:tc>
        <w:tc>
          <w:tcPr>
            <w:tcW w:w="824"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1</w:t>
            </w:r>
          </w:p>
        </w:tc>
      </w:tr>
      <w:tr w:rsidR="003F713F">
        <w:trPr>
          <w:trHeight w:val="234"/>
          <w:jc w:val="center"/>
        </w:trPr>
        <w:tc>
          <w:tcPr>
            <w:tcW w:w="479" w:type="pct"/>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2</w:t>
            </w:r>
          </w:p>
        </w:tc>
        <w:tc>
          <w:tcPr>
            <w:tcW w:w="2909" w:type="pct"/>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算法管理服务器</w:t>
            </w:r>
          </w:p>
        </w:tc>
        <w:tc>
          <w:tcPr>
            <w:tcW w:w="788"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台</w:t>
            </w:r>
          </w:p>
        </w:tc>
        <w:tc>
          <w:tcPr>
            <w:tcW w:w="824"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2</w:t>
            </w:r>
          </w:p>
        </w:tc>
      </w:tr>
      <w:tr w:rsidR="003F713F">
        <w:trPr>
          <w:jc w:val="center"/>
        </w:trPr>
        <w:tc>
          <w:tcPr>
            <w:tcW w:w="479" w:type="pct"/>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3</w:t>
            </w:r>
          </w:p>
        </w:tc>
        <w:tc>
          <w:tcPr>
            <w:tcW w:w="2909" w:type="pct"/>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智能分析服务器</w:t>
            </w:r>
          </w:p>
        </w:tc>
        <w:tc>
          <w:tcPr>
            <w:tcW w:w="788"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台</w:t>
            </w:r>
          </w:p>
        </w:tc>
        <w:tc>
          <w:tcPr>
            <w:tcW w:w="824"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1</w:t>
            </w:r>
          </w:p>
        </w:tc>
      </w:tr>
      <w:tr w:rsidR="003F713F">
        <w:trPr>
          <w:jc w:val="center"/>
        </w:trPr>
        <w:tc>
          <w:tcPr>
            <w:tcW w:w="479" w:type="pct"/>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4</w:t>
            </w:r>
          </w:p>
        </w:tc>
        <w:tc>
          <w:tcPr>
            <w:tcW w:w="2909" w:type="pct"/>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云存储一体机</w:t>
            </w:r>
          </w:p>
        </w:tc>
        <w:tc>
          <w:tcPr>
            <w:tcW w:w="788"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台</w:t>
            </w:r>
          </w:p>
        </w:tc>
        <w:tc>
          <w:tcPr>
            <w:tcW w:w="824" w:type="pct"/>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1</w:t>
            </w:r>
          </w:p>
        </w:tc>
      </w:tr>
    </w:tbl>
    <w:p w:rsidR="003F713F" w:rsidRDefault="003F713F">
      <w:pPr>
        <w:adjustRightInd/>
        <w:snapToGrid/>
        <w:spacing w:line="400" w:lineRule="exact"/>
        <w:ind w:firstLineChars="0" w:firstLine="0"/>
        <w:jc w:val="center"/>
        <w:rPr>
          <w:kern w:val="0"/>
          <w:sz w:val="21"/>
          <w:szCs w:val="21"/>
        </w:rPr>
      </w:pPr>
    </w:p>
    <w:p w:rsidR="003F713F" w:rsidRDefault="00825332">
      <w:pPr>
        <w:pStyle w:val="1"/>
        <w:numPr>
          <w:ilvl w:val="0"/>
          <w:numId w:val="0"/>
        </w:numPr>
        <w:spacing w:line="400" w:lineRule="exact"/>
        <w:rPr>
          <w:rFonts w:ascii="黑体" w:eastAsia="黑体" w:hAnsi="黑体" w:cs="黑体"/>
          <w:b w:val="0"/>
          <w:sz w:val="28"/>
          <w:szCs w:val="52"/>
        </w:rPr>
      </w:pPr>
      <w:r>
        <w:rPr>
          <w:rFonts w:ascii="黑体" w:eastAsia="黑体" w:hAnsi="黑体" w:cs="黑体" w:hint="eastAsia"/>
          <w:b w:val="0"/>
          <w:sz w:val="28"/>
          <w:szCs w:val="52"/>
        </w:rPr>
        <w:t>三、建设内容</w:t>
      </w:r>
    </w:p>
    <w:p w:rsidR="003F713F" w:rsidRDefault="00825332">
      <w:pPr>
        <w:pStyle w:val="2"/>
        <w:numPr>
          <w:ilvl w:val="0"/>
          <w:numId w:val="0"/>
        </w:numPr>
        <w:spacing w:line="400" w:lineRule="exact"/>
        <w:rPr>
          <w:rFonts w:asciiTheme="minorEastAsia" w:eastAsiaTheme="minorEastAsia" w:hAnsiTheme="minorEastAsia" w:cs="黑体"/>
          <w:sz w:val="24"/>
          <w:szCs w:val="24"/>
        </w:rPr>
      </w:pPr>
      <w:r>
        <w:rPr>
          <w:rFonts w:asciiTheme="minorEastAsia" w:eastAsiaTheme="minorEastAsia" w:hAnsiTheme="minorEastAsia" w:cs="黑体" w:hint="eastAsia"/>
          <w:sz w:val="24"/>
          <w:szCs w:val="24"/>
        </w:rPr>
        <w:t>3.1定制化软件开发参数</w:t>
      </w:r>
    </w:p>
    <w:p w:rsidR="003F713F" w:rsidRDefault="00825332">
      <w:pPr>
        <w:pStyle w:val="3"/>
        <w:numPr>
          <w:ilvl w:val="0"/>
          <w:numId w:val="0"/>
        </w:numPr>
        <w:spacing w:line="400" w:lineRule="exact"/>
        <w:ind w:left="567"/>
        <w:rPr>
          <w:rFonts w:asciiTheme="minorEastAsia" w:eastAsiaTheme="minorEastAsia" w:hAnsiTheme="minorEastAsia" w:cs="黑体"/>
          <w:sz w:val="24"/>
          <w:szCs w:val="24"/>
        </w:rPr>
      </w:pPr>
      <w:r>
        <w:rPr>
          <w:rFonts w:asciiTheme="minorEastAsia" w:eastAsiaTheme="minorEastAsia" w:hAnsiTheme="minorEastAsia" w:cs="黑体" w:hint="eastAsia"/>
          <w:sz w:val="24"/>
          <w:szCs w:val="24"/>
        </w:rPr>
        <w:t>3.1.1综合监测预警总平台应用系统及应用支撑能力建设</w:t>
      </w:r>
    </w:p>
    <w:tbl>
      <w:tblPr>
        <w:tblW w:w="4998" w:type="pct"/>
        <w:tblLook w:val="04A0" w:firstRow="1" w:lastRow="0" w:firstColumn="1" w:lastColumn="0" w:noHBand="0" w:noVBand="1"/>
      </w:tblPr>
      <w:tblGrid>
        <w:gridCol w:w="747"/>
        <w:gridCol w:w="750"/>
        <w:gridCol w:w="750"/>
        <w:gridCol w:w="1113"/>
        <w:gridCol w:w="5159"/>
      </w:tblGrid>
      <w:tr w:rsidR="003F713F">
        <w:trPr>
          <w:trHeight w:val="510"/>
        </w:trPr>
        <w:tc>
          <w:tcPr>
            <w:tcW w:w="438" w:type="pct"/>
            <w:tcBorders>
              <w:top w:val="single" w:sz="4" w:space="0" w:color="000000"/>
              <w:left w:val="single" w:sz="4" w:space="0" w:color="000000"/>
              <w:bottom w:val="single" w:sz="4" w:space="0" w:color="000000"/>
              <w:right w:val="single" w:sz="4" w:space="0" w:color="000000"/>
            </w:tcBorders>
            <w:shd w:val="clear" w:color="auto" w:fill="auto"/>
            <w:vAlign w:val="center"/>
          </w:tcPr>
          <w:p w:rsidR="003F713F" w:rsidRDefault="00825332">
            <w:pPr>
              <w:widowControl/>
              <w:spacing w:line="400" w:lineRule="exact"/>
              <w:ind w:firstLineChars="0" w:firstLine="0"/>
              <w:jc w:val="center"/>
              <w:textAlignment w:val="center"/>
              <w:rPr>
                <w:rFonts w:ascii="宋体" w:hAnsi="宋体" w:cs="宋体"/>
                <w:b/>
                <w:bCs/>
                <w:color w:val="000000"/>
                <w:sz w:val="21"/>
                <w:szCs w:val="21"/>
              </w:rPr>
            </w:pPr>
            <w:r>
              <w:rPr>
                <w:rFonts w:ascii="宋体" w:hAnsi="宋体" w:cs="宋体" w:hint="eastAsia"/>
                <w:b/>
                <w:bCs/>
                <w:color w:val="000000"/>
                <w:kern w:val="0"/>
                <w:sz w:val="21"/>
                <w:szCs w:val="21"/>
                <w:lang w:bidi="ar"/>
              </w:rPr>
              <w:t>序号</w:t>
            </w:r>
          </w:p>
        </w:tc>
        <w:tc>
          <w:tcPr>
            <w:tcW w:w="44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F713F" w:rsidRDefault="00825332">
            <w:pPr>
              <w:widowControl/>
              <w:spacing w:line="400" w:lineRule="exact"/>
              <w:ind w:firstLineChars="0" w:firstLine="0"/>
              <w:jc w:val="center"/>
              <w:textAlignment w:val="center"/>
              <w:rPr>
                <w:rFonts w:ascii="宋体" w:hAnsi="宋体" w:cs="宋体"/>
                <w:b/>
                <w:bCs/>
                <w:color w:val="000000"/>
                <w:sz w:val="21"/>
                <w:szCs w:val="21"/>
              </w:rPr>
            </w:pPr>
            <w:r>
              <w:rPr>
                <w:rFonts w:ascii="宋体" w:hAnsi="宋体" w:cs="宋体" w:hint="eastAsia"/>
                <w:b/>
                <w:bCs/>
                <w:color w:val="000000"/>
                <w:kern w:val="0"/>
                <w:sz w:val="21"/>
                <w:szCs w:val="21"/>
                <w:lang w:bidi="ar"/>
              </w:rPr>
              <w:t>分项名称</w:t>
            </w:r>
          </w:p>
        </w:tc>
        <w:tc>
          <w:tcPr>
            <w:tcW w:w="44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F713F" w:rsidRDefault="00825332">
            <w:pPr>
              <w:widowControl/>
              <w:spacing w:line="400" w:lineRule="exact"/>
              <w:ind w:firstLineChars="0" w:firstLine="0"/>
              <w:jc w:val="center"/>
              <w:textAlignment w:val="center"/>
              <w:rPr>
                <w:rFonts w:ascii="宋体" w:hAnsi="宋体" w:cs="宋体"/>
                <w:b/>
                <w:bCs/>
                <w:color w:val="000000"/>
                <w:sz w:val="21"/>
                <w:szCs w:val="21"/>
              </w:rPr>
            </w:pPr>
            <w:r>
              <w:rPr>
                <w:rFonts w:ascii="宋体" w:hAnsi="宋体" w:cs="宋体" w:hint="eastAsia"/>
                <w:b/>
                <w:bCs/>
                <w:color w:val="000000"/>
                <w:kern w:val="0"/>
                <w:sz w:val="21"/>
                <w:szCs w:val="21"/>
                <w:lang w:bidi="ar"/>
              </w:rPr>
              <w:t>系统名称</w:t>
            </w:r>
          </w:p>
        </w:tc>
        <w:tc>
          <w:tcPr>
            <w:tcW w:w="653" w:type="pct"/>
            <w:tcBorders>
              <w:top w:val="single" w:sz="4" w:space="0" w:color="000000"/>
              <w:left w:val="single" w:sz="4" w:space="0" w:color="000000"/>
              <w:bottom w:val="single" w:sz="4" w:space="0" w:color="000000"/>
              <w:right w:val="single" w:sz="4" w:space="0" w:color="000000"/>
            </w:tcBorders>
            <w:shd w:val="clear" w:color="auto" w:fill="auto"/>
            <w:vAlign w:val="center"/>
          </w:tcPr>
          <w:p w:rsidR="003F713F" w:rsidRDefault="00825332">
            <w:pPr>
              <w:widowControl/>
              <w:spacing w:line="400" w:lineRule="exact"/>
              <w:ind w:firstLineChars="0" w:firstLine="0"/>
              <w:jc w:val="center"/>
              <w:textAlignment w:val="center"/>
              <w:rPr>
                <w:rFonts w:ascii="宋体" w:hAnsi="宋体" w:cs="宋体"/>
                <w:b/>
                <w:bCs/>
                <w:color w:val="000000"/>
                <w:sz w:val="21"/>
                <w:szCs w:val="21"/>
              </w:rPr>
            </w:pPr>
            <w:r>
              <w:rPr>
                <w:rFonts w:ascii="宋体" w:hAnsi="宋体" w:cs="宋体" w:hint="eastAsia"/>
                <w:b/>
                <w:bCs/>
                <w:color w:val="000000"/>
                <w:kern w:val="0"/>
                <w:sz w:val="21"/>
                <w:szCs w:val="21"/>
                <w:lang w:bidi="ar"/>
              </w:rPr>
              <w:t>模块名称</w:t>
            </w:r>
          </w:p>
        </w:tc>
        <w:tc>
          <w:tcPr>
            <w:tcW w:w="3027" w:type="pct"/>
            <w:tcBorders>
              <w:top w:val="single" w:sz="4" w:space="0" w:color="000000"/>
              <w:left w:val="single" w:sz="4" w:space="0" w:color="000000"/>
              <w:bottom w:val="single" w:sz="4" w:space="0" w:color="000000"/>
              <w:right w:val="single" w:sz="4" w:space="0" w:color="000000"/>
            </w:tcBorders>
            <w:shd w:val="clear" w:color="auto" w:fill="auto"/>
            <w:vAlign w:val="center"/>
          </w:tcPr>
          <w:p w:rsidR="003F713F" w:rsidRDefault="00825332">
            <w:pPr>
              <w:widowControl/>
              <w:spacing w:line="400" w:lineRule="exact"/>
              <w:ind w:firstLineChars="0" w:firstLine="0"/>
              <w:jc w:val="center"/>
              <w:textAlignment w:val="center"/>
              <w:rPr>
                <w:rFonts w:ascii="宋体" w:hAnsi="宋体" w:cs="宋体"/>
                <w:b/>
                <w:bCs/>
                <w:color w:val="000000"/>
                <w:sz w:val="21"/>
                <w:szCs w:val="21"/>
              </w:rPr>
            </w:pPr>
            <w:r>
              <w:rPr>
                <w:rFonts w:ascii="宋体" w:hAnsi="宋体" w:cs="宋体" w:hint="eastAsia"/>
                <w:b/>
                <w:bCs/>
                <w:color w:val="000000"/>
                <w:kern w:val="0"/>
                <w:sz w:val="21"/>
                <w:szCs w:val="21"/>
                <w:lang w:bidi="ar"/>
              </w:rPr>
              <w:t>功能要求</w:t>
            </w:r>
          </w:p>
        </w:tc>
      </w:tr>
      <w:tr w:rsidR="003F713F">
        <w:trPr>
          <w:trHeight w:val="584"/>
        </w:trPr>
        <w:tc>
          <w:tcPr>
            <w:tcW w:w="438"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1</w:t>
            </w:r>
          </w:p>
        </w:tc>
        <w:tc>
          <w:tcPr>
            <w:tcW w:w="440" w:type="pct"/>
            <w:vMerge w:val="restart"/>
            <w:tcBorders>
              <w:top w:val="single" w:sz="4" w:space="0" w:color="000000"/>
              <w:left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综合监测预警总平台应用系统</w:t>
            </w:r>
          </w:p>
        </w:tc>
        <w:tc>
          <w:tcPr>
            <w:tcW w:w="440" w:type="pct"/>
            <w:vMerge w:val="restar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统一门户管理</w:t>
            </w:r>
          </w:p>
        </w:tc>
        <w:tc>
          <w:tcPr>
            <w:tcW w:w="653"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系统登录服务</w:t>
            </w:r>
          </w:p>
        </w:tc>
        <w:tc>
          <w:tcPr>
            <w:tcW w:w="3027"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为江阴市政府安全管理人员、安全企业人员提供专属登录支持，实现政府端与企业端区分化登录入口，集成含账号密码、验证码的统一登录验证机制并兼容平台统一身份认证体系，与用户权限体系联动以匹配对应访问权限，同时具备登录状态实时校验及异常登录提醒功能，强化平台账号安全防护。</w:t>
            </w:r>
          </w:p>
        </w:tc>
      </w:tr>
      <w:tr w:rsidR="003F713F">
        <w:trPr>
          <w:trHeight w:val="1140"/>
        </w:trPr>
        <w:tc>
          <w:tcPr>
            <w:tcW w:w="438"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2</w:t>
            </w:r>
          </w:p>
        </w:tc>
        <w:tc>
          <w:tcPr>
            <w:tcW w:w="440" w:type="pct"/>
            <w:vMerge/>
            <w:tcBorders>
              <w:left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440" w:type="pct"/>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653"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单点登录认证</w:t>
            </w:r>
          </w:p>
        </w:tc>
        <w:tc>
          <w:tcPr>
            <w:tcW w:w="3027"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提供单点登录认证组件，支持政府侧及企业侧用户通过安全云平台登录界面输入用户名密码完成身份验证后自动进入业务功能专区，专区按用户权限差异化展示对应功能，且实现用户一次登录即可访问权限范围内所有相互信任的应用系统，无重复验证。</w:t>
            </w:r>
          </w:p>
        </w:tc>
      </w:tr>
      <w:tr w:rsidR="003F713F">
        <w:trPr>
          <w:trHeight w:val="1140"/>
        </w:trPr>
        <w:tc>
          <w:tcPr>
            <w:tcW w:w="438"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3</w:t>
            </w:r>
          </w:p>
        </w:tc>
        <w:tc>
          <w:tcPr>
            <w:tcW w:w="440" w:type="pct"/>
            <w:vMerge/>
            <w:tcBorders>
              <w:left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440" w:type="pct"/>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653"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统一身份认证</w:t>
            </w:r>
          </w:p>
        </w:tc>
        <w:tc>
          <w:tcPr>
            <w:tcW w:w="3027"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对接江阴市政务应用统一门户身份认证系统，通过集中化数字身份服务为各应用系统提供用户身份核验功能，基于安全加密技术建立多维身份认证体系以实现用户身份标识的精准识别与权限管控，从而强化业务系统操作中的身份可信验证能力，提升内部用户操作安全性和系统访问可控性。</w:t>
            </w:r>
          </w:p>
        </w:tc>
      </w:tr>
      <w:tr w:rsidR="003F713F">
        <w:trPr>
          <w:trHeight w:val="1455"/>
        </w:trPr>
        <w:tc>
          <w:tcPr>
            <w:tcW w:w="438"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4</w:t>
            </w:r>
          </w:p>
        </w:tc>
        <w:tc>
          <w:tcPr>
            <w:tcW w:w="440" w:type="pct"/>
            <w:vMerge/>
            <w:tcBorders>
              <w:left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440" w:type="pct"/>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653"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系统资源管理</w:t>
            </w:r>
          </w:p>
        </w:tc>
        <w:tc>
          <w:tcPr>
            <w:tcW w:w="3027"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支持实现安全云平台系统资源的统一管理功能，具体包括：支持对平台功能资源进行集中管控，可完成资源名称、资源类型、编码、资源描述等信息的新增、修改、删除操作；同时支持对平台数据库中的数据资源实施统一管理，支持行级、列级数据的新增、修改、删除等操作，确保资源管理的完整性与灵活性。​</w:t>
            </w:r>
          </w:p>
        </w:tc>
      </w:tr>
      <w:tr w:rsidR="003F713F">
        <w:trPr>
          <w:trHeight w:val="308"/>
        </w:trPr>
        <w:tc>
          <w:tcPr>
            <w:tcW w:w="438"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lastRenderedPageBreak/>
              <w:t>5</w:t>
            </w:r>
          </w:p>
        </w:tc>
        <w:tc>
          <w:tcPr>
            <w:tcW w:w="440" w:type="pct"/>
            <w:vMerge/>
            <w:tcBorders>
              <w:left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440" w:type="pct"/>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653"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组织架构管理</w:t>
            </w:r>
          </w:p>
        </w:tc>
        <w:tc>
          <w:tcPr>
            <w:tcW w:w="3027"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具备政府组织架构体系及各安全生产企业组织架构体系的搭建能力，支持机构创建、维护及属性更新等核心操作，同时为子系统提供组织架构同步服务；该功能体系涵盖政府端与企业端服务，可分别满足政府及企业组织架构的管理求。​</w:t>
            </w:r>
          </w:p>
        </w:tc>
      </w:tr>
      <w:tr w:rsidR="003F713F">
        <w:trPr>
          <w:trHeight w:val="1140"/>
        </w:trPr>
        <w:tc>
          <w:tcPr>
            <w:tcW w:w="438"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6</w:t>
            </w:r>
          </w:p>
        </w:tc>
        <w:tc>
          <w:tcPr>
            <w:tcW w:w="440" w:type="pct"/>
            <w:vMerge/>
            <w:tcBorders>
              <w:left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440" w:type="pct"/>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653"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统一用户管理</w:t>
            </w:r>
          </w:p>
        </w:tc>
        <w:tc>
          <w:tcPr>
            <w:tcW w:w="3027"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基于组织架构模型实现全域用户信息的标准化管理，支持包括账户创建维护、属性更新、密码策略配置及安全重置、账户状态管控（启用/停用）等核心功能。同时，为子系统提供用户同步服务。该功能体系涵盖政府端与企业端服务，可分别满足政府及企业组织用户管理求。</w:t>
            </w:r>
          </w:p>
        </w:tc>
      </w:tr>
      <w:tr w:rsidR="003F713F">
        <w:trPr>
          <w:trHeight w:val="476"/>
        </w:trPr>
        <w:tc>
          <w:tcPr>
            <w:tcW w:w="438"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7</w:t>
            </w:r>
          </w:p>
        </w:tc>
        <w:tc>
          <w:tcPr>
            <w:tcW w:w="440" w:type="pct"/>
            <w:vMerge/>
            <w:tcBorders>
              <w:left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440" w:type="pct"/>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653"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统一角色管理</w:t>
            </w:r>
          </w:p>
        </w:tc>
        <w:tc>
          <w:tcPr>
            <w:tcW w:w="3027"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基于组织架构及业务属性构建全局角色模型，通过角色矩阵实现权限的标准化映射与动态管理；支持角色定义、层级继承、权限继承及批量分配功能，联动权限管理体系生成对应访问控制规则，同时为子系统提供角色同步服务；该功能体系涵盖政府端与企业端服务，分别满足政府及企业角色管理求。​</w:t>
            </w:r>
          </w:p>
        </w:tc>
      </w:tr>
      <w:tr w:rsidR="003F713F">
        <w:trPr>
          <w:trHeight w:val="1425"/>
        </w:trPr>
        <w:tc>
          <w:tcPr>
            <w:tcW w:w="438"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8</w:t>
            </w:r>
          </w:p>
        </w:tc>
        <w:tc>
          <w:tcPr>
            <w:tcW w:w="440" w:type="pct"/>
            <w:vMerge/>
            <w:tcBorders>
              <w:left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440" w:type="pct"/>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653"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统一权限管理</w:t>
            </w:r>
          </w:p>
        </w:tc>
        <w:tc>
          <w:tcPr>
            <w:tcW w:w="3027"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采用细粒度授权策略与动态鉴权机制，建立覆盖功能权限、操作（按钮）权限、数据权限的多维管控体系；支持按资源类型、操作范围等维度配置权限策略，总平台权限控制到功能层级，并通过分级授权控制到系统及子平台功能场景层面；同时为子系统提供权限体系同步服务，该能力体系涵盖政府端与企业端服务，分别满足对应场景的权限管理求。</w:t>
            </w:r>
          </w:p>
        </w:tc>
      </w:tr>
      <w:tr w:rsidR="003F713F">
        <w:trPr>
          <w:trHeight w:val="1170"/>
        </w:trPr>
        <w:tc>
          <w:tcPr>
            <w:tcW w:w="438"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9</w:t>
            </w:r>
          </w:p>
        </w:tc>
        <w:tc>
          <w:tcPr>
            <w:tcW w:w="440" w:type="pct"/>
            <w:vMerge/>
            <w:tcBorders>
              <w:left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440" w:type="pct"/>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653"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通知通告管理</w:t>
            </w:r>
          </w:p>
        </w:tc>
        <w:tc>
          <w:tcPr>
            <w:tcW w:w="3027"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具备通知通告管理能力，制定通知通告发布策略，支持通知通告的创建、审核、发布、撤销、删除等全流程操作，并能根据通知通告发布范围要求，将内容精准定向发送至政府侧或企业侧门户，确保信息传递的针对性与有效性。​</w:t>
            </w:r>
          </w:p>
        </w:tc>
      </w:tr>
      <w:tr w:rsidR="003F713F">
        <w:trPr>
          <w:trHeight w:val="1140"/>
        </w:trPr>
        <w:tc>
          <w:tcPr>
            <w:tcW w:w="438"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10</w:t>
            </w:r>
          </w:p>
        </w:tc>
        <w:tc>
          <w:tcPr>
            <w:tcW w:w="440" w:type="pct"/>
            <w:vMerge/>
            <w:tcBorders>
              <w:left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440" w:type="pct"/>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653"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待办事项管理</w:t>
            </w:r>
          </w:p>
        </w:tc>
        <w:tc>
          <w:tcPr>
            <w:tcW w:w="3027"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在风险隐患检查、事件处置过程中，支持系统向各部门或企业下发任务指令；实现待处理事项信息展示、用户及时处置提醒功能，在处置完成后记录处置信息及状态以完成事项闭环处理，且该功能涵盖政府端及企业端服务。</w:t>
            </w:r>
          </w:p>
        </w:tc>
      </w:tr>
      <w:tr w:rsidR="003F713F">
        <w:trPr>
          <w:trHeight w:val="570"/>
        </w:trPr>
        <w:tc>
          <w:tcPr>
            <w:tcW w:w="438"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11</w:t>
            </w:r>
          </w:p>
        </w:tc>
        <w:tc>
          <w:tcPr>
            <w:tcW w:w="440" w:type="pct"/>
            <w:vMerge/>
            <w:tcBorders>
              <w:left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440" w:type="pct"/>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653"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系统审计</w:t>
            </w:r>
            <w:r>
              <w:rPr>
                <w:rFonts w:ascii="宋体" w:hAnsi="宋体" w:cs="宋体" w:hint="eastAsia"/>
                <w:color w:val="000000"/>
                <w:kern w:val="0"/>
                <w:sz w:val="21"/>
                <w:szCs w:val="21"/>
                <w:lang w:bidi="ar"/>
              </w:rPr>
              <w:lastRenderedPageBreak/>
              <w:t>管理</w:t>
            </w:r>
          </w:p>
        </w:tc>
        <w:tc>
          <w:tcPr>
            <w:tcW w:w="3027"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lastRenderedPageBreak/>
              <w:t>支持对用户对系统进行的所有操作记录，为系统审计提</w:t>
            </w:r>
            <w:r>
              <w:rPr>
                <w:rFonts w:ascii="宋体" w:hAnsi="宋体" w:cs="宋体" w:hint="eastAsia"/>
                <w:color w:val="000000"/>
                <w:kern w:val="0"/>
                <w:sz w:val="21"/>
                <w:szCs w:val="21"/>
                <w:lang w:bidi="ar"/>
              </w:rPr>
              <w:lastRenderedPageBreak/>
              <w:t>供依据，保障系统访问安全性。</w:t>
            </w:r>
          </w:p>
        </w:tc>
      </w:tr>
      <w:tr w:rsidR="003F713F">
        <w:trPr>
          <w:trHeight w:val="1425"/>
        </w:trPr>
        <w:tc>
          <w:tcPr>
            <w:tcW w:w="438"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lastRenderedPageBreak/>
              <w:t>12</w:t>
            </w:r>
          </w:p>
        </w:tc>
        <w:tc>
          <w:tcPr>
            <w:tcW w:w="440" w:type="pct"/>
            <w:vMerge/>
            <w:tcBorders>
              <w:left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440"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统一部门应用专题入口</w:t>
            </w:r>
          </w:p>
        </w:tc>
        <w:tc>
          <w:tcPr>
            <w:tcW w:w="653"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统一部门应用专题入口</w:t>
            </w:r>
          </w:p>
        </w:tc>
        <w:tc>
          <w:tcPr>
            <w:tcW w:w="3027"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构建江阴市各部门应用专题统一入口，为全市各部门业务系统提供统一访问空间；支持完成江阴本地新建安全业务系统的统一身份认证，完成跨层级安全认证、数据链路打通、技术兼容开发（适配系统技术栈差异）及接口开发等工作；应实现上述系统的统一身份认证与单点登录功能，保障各层级系统的高效集成与便捷访问。</w:t>
            </w:r>
          </w:p>
        </w:tc>
      </w:tr>
      <w:tr w:rsidR="003F713F">
        <w:trPr>
          <w:trHeight w:val="1140"/>
        </w:trPr>
        <w:tc>
          <w:tcPr>
            <w:tcW w:w="438"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13</w:t>
            </w:r>
          </w:p>
        </w:tc>
        <w:tc>
          <w:tcPr>
            <w:tcW w:w="440" w:type="pct"/>
            <w:vMerge/>
            <w:tcBorders>
              <w:left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440"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统一子平台入口</w:t>
            </w:r>
          </w:p>
        </w:tc>
        <w:tc>
          <w:tcPr>
            <w:tcW w:w="653"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统一子平台入口</w:t>
            </w:r>
          </w:p>
        </w:tc>
        <w:tc>
          <w:tcPr>
            <w:tcW w:w="3027"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制定子平台接入的统一身份认证规范与统一权限规范；总平台应提供子平台访问入口，支持通过单点登录方式访问子平台，并具备对接综合安全子平台、生产安全子平台、消防安全子平台、防汛减灾子平台、数据安全子平台等的能力，保障子平台与总平台的高效联动与便捷访问。</w:t>
            </w:r>
          </w:p>
        </w:tc>
      </w:tr>
      <w:tr w:rsidR="003F713F">
        <w:trPr>
          <w:trHeight w:val="1425"/>
        </w:trPr>
        <w:tc>
          <w:tcPr>
            <w:tcW w:w="438"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14</w:t>
            </w:r>
          </w:p>
        </w:tc>
        <w:tc>
          <w:tcPr>
            <w:tcW w:w="440" w:type="pct"/>
            <w:vMerge/>
            <w:tcBorders>
              <w:left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440"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统一专题场景入口</w:t>
            </w:r>
          </w:p>
        </w:tc>
        <w:tc>
          <w:tcPr>
            <w:tcW w:w="653"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统一专题场景入口</w:t>
            </w:r>
          </w:p>
        </w:tc>
        <w:tc>
          <w:tcPr>
            <w:tcW w:w="3027"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制定安全场景接入的统一身份认证规范与统一权限规范；总平台应提供统一专题场景访问入口，支持通过单点登录方式访问安全场景，并具备对接高层建筑安消、厂中厂、工贸、危化、森林防火、防汛抗旱、群租房等专题场景的能力，保障各专题场景与总平台的规范集成及高效访问。</w:t>
            </w:r>
          </w:p>
        </w:tc>
      </w:tr>
      <w:tr w:rsidR="003F713F">
        <w:trPr>
          <w:trHeight w:val="1425"/>
        </w:trPr>
        <w:tc>
          <w:tcPr>
            <w:tcW w:w="438"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15</w:t>
            </w:r>
          </w:p>
        </w:tc>
        <w:tc>
          <w:tcPr>
            <w:tcW w:w="440" w:type="pct"/>
            <w:vMerge/>
            <w:tcBorders>
              <w:left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440"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应用快捷入口</w:t>
            </w:r>
          </w:p>
        </w:tc>
        <w:tc>
          <w:tcPr>
            <w:tcW w:w="653"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快捷入口</w:t>
            </w:r>
          </w:p>
        </w:tc>
        <w:tc>
          <w:tcPr>
            <w:tcW w:w="3027"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鉴于安全云平台总平台包含的各部门业务系统、子平台系统及场景应用系统数量较多，为便于用户通过总平台快速访问常用应用系统，建设应用快捷入口；该入口应支持各政府用户根据自身系统使用习惯，对快捷入口应用进行自定义配置，确保用户可通过门户快速进入各部门业务系统、安全云平台子平台及安全场景应用等系统，提升操作便捷性。</w:t>
            </w:r>
          </w:p>
        </w:tc>
      </w:tr>
      <w:tr w:rsidR="003F713F">
        <w:trPr>
          <w:trHeight w:val="2115"/>
        </w:trPr>
        <w:tc>
          <w:tcPr>
            <w:tcW w:w="438"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16</w:t>
            </w:r>
          </w:p>
        </w:tc>
        <w:tc>
          <w:tcPr>
            <w:tcW w:w="440" w:type="pct"/>
            <w:vMerge/>
            <w:tcBorders>
              <w:left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440" w:type="pct"/>
            <w:vMerge w:val="restar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城市安全专题分析</w:t>
            </w:r>
          </w:p>
        </w:tc>
        <w:tc>
          <w:tcPr>
            <w:tcW w:w="653"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企业安全信息快速检索</w:t>
            </w:r>
          </w:p>
        </w:tc>
        <w:tc>
          <w:tcPr>
            <w:tcW w:w="3027"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实现企业信息检索功能并提供企业详细安全信息展示，具体包括：构建含 220 个指标的企业安全信息指标体系，涵盖无锡市 “两张清单” 及应急局、城管局、市场监管局、消防大队等部门的安全业务数据指标，完成指标内容设计；构建 “全生命周期、多维度、动态化” 的企业数据标签体系，融合全市企业基础数据及安全相关数据，将数据转化为企业类型、所在市、注册资本、生产安全情况等直观标签；汇聚无锡 “两清单” 及应</w:t>
            </w:r>
            <w:r>
              <w:rPr>
                <w:rFonts w:ascii="宋体" w:hAnsi="宋体" w:cs="宋体" w:hint="eastAsia"/>
                <w:color w:val="000000"/>
                <w:kern w:val="0"/>
                <w:sz w:val="21"/>
                <w:szCs w:val="21"/>
                <w:lang w:bidi="ar"/>
              </w:rPr>
              <w:lastRenderedPageBreak/>
              <w:t>急、城管、水务等部门安全业务数据建立企业安全全息档案，支持通过统一社会信用代码、企业名称等多种输入方式进行综合全文检索，实现企业安全相关数据一键式查询，查询结果按分类展示并关联企业安全信息及档案，且根据权限和用户类型进行分类分级及资源使用权限控制；以企业安全业务为核心对数据分类分级梳理，一级分类含基本信息、工商信息、生产安全信息、消防安全信息等，支持用户通过筛选查看企业特定维度详情信息。</w:t>
            </w:r>
          </w:p>
        </w:tc>
      </w:tr>
      <w:tr w:rsidR="003F713F">
        <w:trPr>
          <w:trHeight w:val="1995"/>
        </w:trPr>
        <w:tc>
          <w:tcPr>
            <w:tcW w:w="438"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lastRenderedPageBreak/>
              <w:t>17</w:t>
            </w:r>
          </w:p>
        </w:tc>
        <w:tc>
          <w:tcPr>
            <w:tcW w:w="440" w:type="pct"/>
            <w:vMerge/>
            <w:tcBorders>
              <w:left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440" w:type="pct"/>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653"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城市安全重大事件清单</w:t>
            </w:r>
          </w:p>
        </w:tc>
        <w:tc>
          <w:tcPr>
            <w:tcW w:w="3027"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构建城市安全重大事件管理清单，实时采集各安全子平台、各安全场景应用产生的重大事件及应急值班值守上报的城市安全重大事件；应根据各部门用户的权责清单为其分配对应数据权限，实时监测事件等级；当突发事件升级为重大风险响应级别时，通过 “进入指挥作战” 功能即刻激活平战融合指挥体系，联动指挥调度系统实现重大突发事件推送，为重大事件战时综合指挥调度提供统一入口服务；构建 “常态监测 - 应急转换 - 协同作战” 的多级响应机制，实现平战结合。</w:t>
            </w:r>
          </w:p>
        </w:tc>
      </w:tr>
      <w:tr w:rsidR="003F713F">
        <w:trPr>
          <w:trHeight w:val="1425"/>
        </w:trPr>
        <w:tc>
          <w:tcPr>
            <w:tcW w:w="438"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18</w:t>
            </w:r>
          </w:p>
        </w:tc>
        <w:tc>
          <w:tcPr>
            <w:tcW w:w="440" w:type="pct"/>
            <w:vMerge/>
            <w:tcBorders>
              <w:left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440" w:type="pct"/>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653"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风险隐患公示板</w:t>
            </w:r>
          </w:p>
        </w:tc>
        <w:tc>
          <w:tcPr>
            <w:tcW w:w="3027"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构建城市风险隐患公示清单，实时采集各安全子平台、各安全场景应用产生的城市安全隐患、生产安全隐患、消防安全隐患等；应支持根据各部门用户的权责清单为其分配对应数据权限，实现全市城市安全风险监测，快速掌握安全风险隐患整改情况，为政府安全监管提供实时、精准的风险隐患动态，以降低生产安全、消防安全等安全事件的发生。</w:t>
            </w:r>
          </w:p>
        </w:tc>
      </w:tr>
      <w:tr w:rsidR="003F713F">
        <w:trPr>
          <w:trHeight w:val="1455"/>
        </w:trPr>
        <w:tc>
          <w:tcPr>
            <w:tcW w:w="438"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19</w:t>
            </w:r>
          </w:p>
        </w:tc>
        <w:tc>
          <w:tcPr>
            <w:tcW w:w="440" w:type="pct"/>
            <w:vMerge/>
            <w:tcBorders>
              <w:left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440" w:type="pct"/>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653"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城市安全分析</w:t>
            </w:r>
          </w:p>
        </w:tc>
        <w:tc>
          <w:tcPr>
            <w:tcW w:w="3027"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依据全市各部门及各安全领域业务，构建城市综合安全专题指标体系并实现综合分析展示；应从综合安全、生产安全、消防安全、防灾减灾等专题维度掌控城市运行态势，分析各专题安全隐患及事件的整改率、处置率等指标，为领导精准决策提供支撑，助力提前做好风险防范与问题解决，提供全面、实时、精准、高效的决策支撑服务。​</w:t>
            </w:r>
          </w:p>
        </w:tc>
      </w:tr>
      <w:tr w:rsidR="003F713F">
        <w:trPr>
          <w:trHeight w:val="185"/>
        </w:trPr>
        <w:tc>
          <w:tcPr>
            <w:tcW w:w="438"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20</w:t>
            </w:r>
          </w:p>
        </w:tc>
        <w:tc>
          <w:tcPr>
            <w:tcW w:w="440" w:type="pct"/>
            <w:vMerge/>
            <w:tcBorders>
              <w:left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440" w:type="pct"/>
            <w:vMerge w:val="restart"/>
            <w:tcBorders>
              <w:top w:val="single" w:sz="4" w:space="0" w:color="000000"/>
              <w:left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生产安全</w:t>
            </w:r>
            <w:r>
              <w:rPr>
                <w:rFonts w:ascii="宋体" w:hAnsi="宋体" w:cs="宋体" w:hint="eastAsia"/>
                <w:color w:val="000000"/>
                <w:kern w:val="0"/>
                <w:sz w:val="21"/>
                <w:szCs w:val="21"/>
                <w:lang w:bidi="ar"/>
              </w:rPr>
              <w:lastRenderedPageBreak/>
              <w:t>可视化</w:t>
            </w:r>
          </w:p>
        </w:tc>
        <w:tc>
          <w:tcPr>
            <w:tcW w:w="653" w:type="pct"/>
            <w:vMerge w:val="restar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lastRenderedPageBreak/>
              <w:t>生产安全综合展示</w:t>
            </w:r>
          </w:p>
        </w:tc>
        <w:tc>
          <w:tcPr>
            <w:tcW w:w="3027"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实现企业数字画像功能，基于城运平台 GIS，通过构建企业模型、采集数据、融合监管等方式创新企业安全生</w:t>
            </w:r>
            <w:r>
              <w:rPr>
                <w:rFonts w:ascii="宋体" w:hAnsi="宋体" w:cs="宋体" w:hint="eastAsia"/>
                <w:color w:val="000000"/>
                <w:kern w:val="0"/>
                <w:sz w:val="21"/>
                <w:szCs w:val="21"/>
                <w:lang w:bidi="ar"/>
              </w:rPr>
              <w:lastRenderedPageBreak/>
              <w:t>产 “精准数字画像” 监管模式，建立涵盖人、物、管、环、监、绩 6 大指标及 N 个小项（涉及风险隐患、安全培训、执法检查等安全管理范围）的数字画像，通过业务数据关联规则挖掘形成企业精准画像；并以 GIS 为基础展示江阴市所有安全生产企业分布，按不同区域、行业数量耦合展示，支持全市企业数量及区域分布统计分析。</w:t>
            </w:r>
          </w:p>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具有物联设备、市场主体点位信息基于GIS地图落图功能，并按照镇街、村社区聚合展示。</w:t>
            </w:r>
          </w:p>
        </w:tc>
      </w:tr>
      <w:tr w:rsidR="003F713F">
        <w:trPr>
          <w:trHeight w:val="1707"/>
        </w:trPr>
        <w:tc>
          <w:tcPr>
            <w:tcW w:w="438"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lastRenderedPageBreak/>
              <w:t>21</w:t>
            </w:r>
          </w:p>
        </w:tc>
        <w:tc>
          <w:tcPr>
            <w:tcW w:w="440" w:type="pct"/>
            <w:vMerge/>
            <w:tcBorders>
              <w:left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440" w:type="pct"/>
            <w:vMerge/>
            <w:tcBorders>
              <w:left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653" w:type="pct"/>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3027"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具备全市生产安全企业分类统计功能，基于江阴市 “一企一档” 数据底册开展企业综合分类分析，按工贸企业、厂中厂、危化品企业等类型维度进行分类，统计各类型企业数量以精准掌握其规模，并支持通过企业类型的统计数据穿透查看不同类型的企业列表，通过企业列表展示企业关键数据，穿透查看企业画像和企业地图定位；</w:t>
            </w:r>
          </w:p>
        </w:tc>
      </w:tr>
      <w:tr w:rsidR="003F713F">
        <w:trPr>
          <w:trHeight w:val="1710"/>
        </w:trPr>
        <w:tc>
          <w:tcPr>
            <w:tcW w:w="438"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22</w:t>
            </w:r>
          </w:p>
        </w:tc>
        <w:tc>
          <w:tcPr>
            <w:tcW w:w="440" w:type="pct"/>
            <w:vMerge/>
            <w:tcBorders>
              <w:left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440" w:type="pct"/>
            <w:vMerge/>
            <w:tcBorders>
              <w:left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653" w:type="pct"/>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3027"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具备全市传感器统计展示功能，包含温度传感器、液位传感器、压力传感器、浓度传感器、视频传感器、其他传感器；通过点击设备总数可穿透查看设备列表，设备列表信息需包含设备名称、状态所属企业等信息，并支持查看设备在地图上的定位点及关联的企业画像；</w:t>
            </w:r>
          </w:p>
        </w:tc>
      </w:tr>
      <w:tr w:rsidR="003F713F">
        <w:trPr>
          <w:trHeight w:val="680"/>
        </w:trPr>
        <w:tc>
          <w:tcPr>
            <w:tcW w:w="438"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23</w:t>
            </w:r>
          </w:p>
        </w:tc>
        <w:tc>
          <w:tcPr>
            <w:tcW w:w="440" w:type="pct"/>
            <w:vMerge/>
            <w:tcBorders>
              <w:left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440" w:type="pct"/>
            <w:vMerge/>
            <w:tcBorders>
              <w:left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653" w:type="pct"/>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3027"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具备今日预警实时推送功能。可查看今日预警列表和预警详情。需包含预警企业名称、内容、处置状态、预警时间，监测预警流程图、和处置流程记录，并设置联动业务系统去处理的快速入口；</w:t>
            </w:r>
          </w:p>
        </w:tc>
      </w:tr>
      <w:tr w:rsidR="003F713F">
        <w:trPr>
          <w:trHeight w:val="1382"/>
        </w:trPr>
        <w:tc>
          <w:tcPr>
            <w:tcW w:w="438"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24</w:t>
            </w:r>
          </w:p>
        </w:tc>
        <w:tc>
          <w:tcPr>
            <w:tcW w:w="440" w:type="pct"/>
            <w:vMerge/>
            <w:tcBorders>
              <w:left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440" w:type="pct"/>
            <w:vMerge/>
            <w:tcBorders>
              <w:left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653" w:type="pct"/>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3027"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具备安全隐患分析能力，结合 GIS 地图展示各街镇企业重大隐患、一般隐患、数量及整改率，并具有数据下钻展示功能，展示预警信息明细、预警单位点位定位及关联企业画像。</w:t>
            </w:r>
          </w:p>
        </w:tc>
      </w:tr>
      <w:tr w:rsidR="003F713F">
        <w:trPr>
          <w:trHeight w:val="789"/>
        </w:trPr>
        <w:tc>
          <w:tcPr>
            <w:tcW w:w="438"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25</w:t>
            </w:r>
          </w:p>
        </w:tc>
        <w:tc>
          <w:tcPr>
            <w:tcW w:w="440" w:type="pct"/>
            <w:vMerge/>
            <w:tcBorders>
              <w:left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440" w:type="pct"/>
            <w:vMerge/>
            <w:tcBorders>
              <w:left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653" w:type="pct"/>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3027"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具备执法分析功能，支持查看执法检查、执法隐患、行政处罚以及隐患整改率等信息，并关联相关企业画像。</w:t>
            </w:r>
          </w:p>
          <w:p w:rsidR="003F713F" w:rsidRDefault="00825332">
            <w:pPr>
              <w:widowControl/>
              <w:spacing w:line="400" w:lineRule="exact"/>
              <w:ind w:firstLineChars="0" w:firstLine="0"/>
              <w:jc w:val="left"/>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执法检查需体现检查单位、行政执法人员、检查情况、存在问题、现场处置措施、检查时间等内容，并关联相关企业画像查看单个企业的执法检查历史明细；</w:t>
            </w:r>
          </w:p>
          <w:p w:rsidR="003F713F" w:rsidRDefault="00825332">
            <w:pPr>
              <w:widowControl/>
              <w:spacing w:line="400" w:lineRule="exact"/>
              <w:ind w:firstLineChars="0" w:firstLine="0"/>
              <w:jc w:val="left"/>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lastRenderedPageBreak/>
              <w:t>执法隐患需体现单位名称、隐患内容、隐患状态、受理单位、发现时间、完成时间，并联动企业隐患清单，查看企业历史隐患数据。</w:t>
            </w:r>
          </w:p>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行政处罚需体现处罚的单位名称、下达机关、违法事实及证据、处罚依据、处罚决定、下达时间。</w:t>
            </w:r>
          </w:p>
        </w:tc>
      </w:tr>
      <w:tr w:rsidR="003F713F">
        <w:trPr>
          <w:trHeight w:val="1868"/>
        </w:trPr>
        <w:tc>
          <w:tcPr>
            <w:tcW w:w="438"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lastRenderedPageBreak/>
              <w:t>26</w:t>
            </w:r>
          </w:p>
        </w:tc>
        <w:tc>
          <w:tcPr>
            <w:tcW w:w="440" w:type="pct"/>
            <w:vMerge/>
            <w:tcBorders>
              <w:left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440" w:type="pct"/>
            <w:vMerge/>
            <w:tcBorders>
              <w:left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653" w:type="pct"/>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3027"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具备板块隐患分析功能，统计分析全市镇街隐患情况，并生成镇街隐患排名，具备按照月度分别统计全市、各镇街隐患数量，并形成统计图表。</w:t>
            </w:r>
          </w:p>
        </w:tc>
      </w:tr>
      <w:tr w:rsidR="003F713F">
        <w:trPr>
          <w:trHeight w:val="1140"/>
        </w:trPr>
        <w:tc>
          <w:tcPr>
            <w:tcW w:w="438"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27</w:t>
            </w:r>
          </w:p>
        </w:tc>
        <w:tc>
          <w:tcPr>
            <w:tcW w:w="440" w:type="pct"/>
            <w:vMerge/>
            <w:tcBorders>
              <w:left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440" w:type="pct"/>
            <w:vMerge/>
            <w:tcBorders>
              <w:left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653" w:type="pct"/>
            <w:vMerge w:val="restar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工贸企业数据驾驶舱</w:t>
            </w:r>
          </w:p>
        </w:tc>
        <w:tc>
          <w:tcPr>
            <w:tcW w:w="3027"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具备辖区内各类企业数量展示功能，使用柱状图或饼图展示辖区内八大类工贸企业的数量分布。</w:t>
            </w:r>
          </w:p>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支持按区域、类别进行筛选和钻取，实现辖区内各类企业数量的可视化展示，方便监管部门掌握企业分布情况。</w:t>
            </w:r>
          </w:p>
        </w:tc>
      </w:tr>
      <w:tr w:rsidR="003F713F">
        <w:trPr>
          <w:trHeight w:val="1140"/>
        </w:trPr>
        <w:tc>
          <w:tcPr>
            <w:tcW w:w="438"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28</w:t>
            </w:r>
          </w:p>
        </w:tc>
        <w:tc>
          <w:tcPr>
            <w:tcW w:w="440" w:type="pct"/>
            <w:vMerge/>
            <w:tcBorders>
              <w:left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440" w:type="pct"/>
            <w:vMerge/>
            <w:tcBorders>
              <w:left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653" w:type="pct"/>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3027"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具备重点行业领域分析功能，统计使用危化品、粉尘涉爆、涉氨制冷、深井铸造等重点行业领域的企业数量，并支持穿透查看重点行业领域企业列表。</w:t>
            </w:r>
          </w:p>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具有使用危化品、粉尘涉爆等重点领域企业落图功能，可于GIS地图上一屏总览全部重点领域企业点位信息。并联动查看企业画像信息。</w:t>
            </w:r>
          </w:p>
        </w:tc>
      </w:tr>
      <w:tr w:rsidR="003F713F">
        <w:trPr>
          <w:trHeight w:val="855"/>
        </w:trPr>
        <w:tc>
          <w:tcPr>
            <w:tcW w:w="438"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29</w:t>
            </w:r>
          </w:p>
        </w:tc>
        <w:tc>
          <w:tcPr>
            <w:tcW w:w="440" w:type="pct"/>
            <w:vMerge/>
            <w:tcBorders>
              <w:left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440" w:type="pct"/>
            <w:vMerge/>
            <w:tcBorders>
              <w:left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653" w:type="pct"/>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3027"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具有较大以上风险分析展示功能，使用柱状图或环形图等类型镇街维度、重点行业维度的可视化分析统计图表。</w:t>
            </w:r>
          </w:p>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并按照风险数由高到低排序。</w:t>
            </w:r>
          </w:p>
        </w:tc>
      </w:tr>
      <w:tr w:rsidR="003F713F">
        <w:trPr>
          <w:trHeight w:val="1140"/>
        </w:trPr>
        <w:tc>
          <w:tcPr>
            <w:tcW w:w="438"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30</w:t>
            </w:r>
          </w:p>
        </w:tc>
        <w:tc>
          <w:tcPr>
            <w:tcW w:w="440" w:type="pct"/>
            <w:vMerge/>
            <w:tcBorders>
              <w:left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440" w:type="pct"/>
            <w:vMerge/>
            <w:tcBorders>
              <w:left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653" w:type="pct"/>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3027"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具备工贸企业重大隐患、一般隐患统计分析展示功能，展示执法隐患、第三方服务隐患、重大事故隐患上报的数量和整改率，支持点击统计数据穿透查看隐患列表。</w:t>
            </w:r>
          </w:p>
        </w:tc>
      </w:tr>
      <w:tr w:rsidR="003F713F">
        <w:trPr>
          <w:trHeight w:val="855"/>
        </w:trPr>
        <w:tc>
          <w:tcPr>
            <w:tcW w:w="438"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31</w:t>
            </w:r>
          </w:p>
        </w:tc>
        <w:tc>
          <w:tcPr>
            <w:tcW w:w="440" w:type="pct"/>
            <w:vMerge/>
            <w:tcBorders>
              <w:left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440" w:type="pct"/>
            <w:vMerge/>
            <w:tcBorders>
              <w:left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653" w:type="pct"/>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3027"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具备风险监测预警功能，基于物联设备具有企业风险实时监测预警功能，当发生预警时，企业地图定位点弹出预警弹框，并伴有声光告警效果，点击可查看预警信息。</w:t>
            </w:r>
          </w:p>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具有钢铁企业、深井铸造、粉尘涉爆、重点有限空间等重点行业领域的视频监控设备、物联传感器设备数量统计展示功能。</w:t>
            </w:r>
          </w:p>
        </w:tc>
      </w:tr>
      <w:tr w:rsidR="003F713F">
        <w:trPr>
          <w:trHeight w:val="1425"/>
        </w:trPr>
        <w:tc>
          <w:tcPr>
            <w:tcW w:w="438"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lastRenderedPageBreak/>
              <w:t>32</w:t>
            </w:r>
          </w:p>
        </w:tc>
        <w:tc>
          <w:tcPr>
            <w:tcW w:w="440" w:type="pct"/>
            <w:vMerge/>
            <w:tcBorders>
              <w:left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440" w:type="pct"/>
            <w:vMerge/>
            <w:tcBorders>
              <w:left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653" w:type="pct"/>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3027"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具备企业责任落实展示功能，分别展示A类企业、B类企业、C类企业、D类企业的月度总数。</w:t>
            </w:r>
          </w:p>
        </w:tc>
      </w:tr>
      <w:tr w:rsidR="003F713F">
        <w:trPr>
          <w:trHeight w:val="1140"/>
        </w:trPr>
        <w:tc>
          <w:tcPr>
            <w:tcW w:w="438"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33</w:t>
            </w:r>
          </w:p>
        </w:tc>
        <w:tc>
          <w:tcPr>
            <w:tcW w:w="440" w:type="pct"/>
            <w:vMerge/>
            <w:tcBorders>
              <w:left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440" w:type="pct"/>
            <w:vMerge/>
            <w:tcBorders>
              <w:left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653" w:type="pct"/>
            <w:vMerge w:val="restar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危化企业数据驾驶舱</w:t>
            </w:r>
          </w:p>
        </w:tc>
        <w:tc>
          <w:tcPr>
            <w:tcW w:w="3027"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实现危化品企业数量统计功能，展示危化品生产企业、一般化工生产企业、经营企业-带储存、使用危化品从事生产的化工企业、医药企业、加油站等类型的数量，为监管部门提供全面的企业分布情况；应结合 GIS 地图直观展示各类企业的地理位置分布，支持监管部门开展有针对性的监管工作。</w:t>
            </w:r>
          </w:p>
        </w:tc>
      </w:tr>
      <w:tr w:rsidR="003F713F">
        <w:trPr>
          <w:trHeight w:val="1425"/>
        </w:trPr>
        <w:tc>
          <w:tcPr>
            <w:tcW w:w="438"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34</w:t>
            </w:r>
          </w:p>
        </w:tc>
        <w:tc>
          <w:tcPr>
            <w:tcW w:w="440" w:type="pct"/>
            <w:vMerge/>
            <w:tcBorders>
              <w:left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440" w:type="pct"/>
            <w:vMerge/>
            <w:tcBorders>
              <w:left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653" w:type="pct"/>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3027"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具备特种作业数量统计与预警功能，实现作业类型统计功能，对动火作业、受限空间作业、高处作业、吊装作业、临时用电作业、盲板抽堵作业、断路作业、动土作业等各类特种作业的数量进行统计。并支持穿透查看各类作业列表数据。</w:t>
            </w:r>
          </w:p>
        </w:tc>
      </w:tr>
      <w:tr w:rsidR="003F713F">
        <w:trPr>
          <w:trHeight w:val="1425"/>
        </w:trPr>
        <w:tc>
          <w:tcPr>
            <w:tcW w:w="438"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35</w:t>
            </w:r>
          </w:p>
        </w:tc>
        <w:tc>
          <w:tcPr>
            <w:tcW w:w="440" w:type="pct"/>
            <w:vMerge/>
            <w:tcBorders>
              <w:left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440" w:type="pct"/>
            <w:vMerge/>
            <w:tcBorders>
              <w:left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653" w:type="pct"/>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3027"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具备街道/乡镇以及临港工业园区企业安全风险数统计功能，明确安全风险等级划分标准，将安全风险划分为重大风险、较大风险、一般风险、低风险四个等级，为监管部门提供清晰的风险分类依据；应实现各街道/乡镇各类风险数量的统计功能。</w:t>
            </w:r>
          </w:p>
        </w:tc>
      </w:tr>
      <w:tr w:rsidR="003F713F">
        <w:trPr>
          <w:trHeight w:val="1425"/>
        </w:trPr>
        <w:tc>
          <w:tcPr>
            <w:tcW w:w="438"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36</w:t>
            </w:r>
          </w:p>
        </w:tc>
        <w:tc>
          <w:tcPr>
            <w:tcW w:w="440" w:type="pct"/>
            <w:vMerge/>
            <w:tcBorders>
              <w:left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440" w:type="pct"/>
            <w:vMerge/>
            <w:tcBorders>
              <w:left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653" w:type="pct"/>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3027"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具备化工企业传感器接入与状态统计功能，实现传感器类型统计功能，对温度传感器、液位传感器、压力传感器、浓度传感器、视频传感器及其他传感器的接入数量进行统计，以掌握企业安全监测设备的配置情况；应具备传感器状态监测能力，实时监测传感器的在线与离线状态，对离线传感器进行预警，保障监测数据的完整性和准确性</w:t>
            </w:r>
          </w:p>
        </w:tc>
      </w:tr>
      <w:tr w:rsidR="003F713F">
        <w:trPr>
          <w:trHeight w:val="1140"/>
        </w:trPr>
        <w:tc>
          <w:tcPr>
            <w:tcW w:w="438"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37</w:t>
            </w:r>
          </w:p>
        </w:tc>
        <w:tc>
          <w:tcPr>
            <w:tcW w:w="440" w:type="pct"/>
            <w:vMerge/>
            <w:tcBorders>
              <w:left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440" w:type="pct"/>
            <w:vMerge/>
            <w:tcBorders>
              <w:left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653" w:type="pct"/>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3027"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具备重大危险源统计功能。分别统计全市、各镇街重大危险源企业数量和重大危险源数量的统计。并支持按照一级重大危险源、二级重大危险源、三级重大危险源、四级重大危险源进行分类统计。</w:t>
            </w:r>
          </w:p>
        </w:tc>
      </w:tr>
      <w:tr w:rsidR="003F713F">
        <w:trPr>
          <w:trHeight w:val="1140"/>
        </w:trPr>
        <w:tc>
          <w:tcPr>
            <w:tcW w:w="438"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38</w:t>
            </w:r>
          </w:p>
        </w:tc>
        <w:tc>
          <w:tcPr>
            <w:tcW w:w="440" w:type="pct"/>
            <w:vMerge/>
            <w:tcBorders>
              <w:left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440" w:type="pct"/>
            <w:vMerge/>
            <w:tcBorders>
              <w:left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653" w:type="pct"/>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3027"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具备今日预警实时推送功能。可查看今日预警列表和预警详情。需包含预警企业名称、内容、处置状态、预警时间，监测预警流程图、和处置流程记录，并设置联动业务系统去处理的快速入口；</w:t>
            </w:r>
          </w:p>
        </w:tc>
      </w:tr>
      <w:tr w:rsidR="003F713F">
        <w:trPr>
          <w:trHeight w:val="2518"/>
        </w:trPr>
        <w:tc>
          <w:tcPr>
            <w:tcW w:w="438"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lastRenderedPageBreak/>
              <w:t>39</w:t>
            </w:r>
          </w:p>
        </w:tc>
        <w:tc>
          <w:tcPr>
            <w:tcW w:w="440" w:type="pct"/>
            <w:vMerge/>
            <w:tcBorders>
              <w:left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440" w:type="pct"/>
            <w:vMerge/>
            <w:tcBorders>
              <w:left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653" w:type="pct"/>
            <w:vMerge w:val="restart"/>
            <w:tcBorders>
              <w:top w:val="single" w:sz="4" w:space="0" w:color="000000"/>
              <w:left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“厂中厂”数据驾驶舱</w:t>
            </w:r>
          </w:p>
        </w:tc>
        <w:tc>
          <w:tcPr>
            <w:tcW w:w="3027"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具备出租方数量、承租方数量，出租方红、黄、蓝数量分类统计功能，平台应能自动统计出租方、承租方数据，并按企业法人、个体工商户、自然人、集体资产、其他等类型进行分类展示；应实现占比分析功能，通过图表形式展示各类出租方的占比情况，为监管部门了解出租方构成特点提供支持。</w:t>
            </w:r>
          </w:p>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出租方红、黄、蓝分级可于GIS地图落图展示全部点位信息，点击可查看出租方企业画像。</w:t>
            </w:r>
          </w:p>
        </w:tc>
      </w:tr>
      <w:tr w:rsidR="003F713F">
        <w:trPr>
          <w:trHeight w:val="635"/>
        </w:trPr>
        <w:tc>
          <w:tcPr>
            <w:tcW w:w="438"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40</w:t>
            </w:r>
          </w:p>
        </w:tc>
        <w:tc>
          <w:tcPr>
            <w:tcW w:w="440" w:type="pct"/>
            <w:vMerge/>
            <w:tcBorders>
              <w:left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440" w:type="pct"/>
            <w:vMerge/>
            <w:tcBorders>
              <w:left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653" w:type="pct"/>
            <w:vMerge/>
            <w:tcBorders>
              <w:left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3027"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具备各镇街厂中厂出租方、承租方数量统计功能，根据统计数据生成统计图表。</w:t>
            </w:r>
          </w:p>
        </w:tc>
      </w:tr>
      <w:tr w:rsidR="003F713F">
        <w:trPr>
          <w:trHeight w:val="1140"/>
        </w:trPr>
        <w:tc>
          <w:tcPr>
            <w:tcW w:w="438"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41</w:t>
            </w:r>
          </w:p>
        </w:tc>
        <w:tc>
          <w:tcPr>
            <w:tcW w:w="440" w:type="pct"/>
            <w:vMerge/>
            <w:tcBorders>
              <w:left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440" w:type="pct"/>
            <w:vMerge/>
            <w:tcBorders>
              <w:left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653" w:type="pct"/>
            <w:vMerge/>
            <w:tcBorders>
              <w:left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3027"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具备每日安全巡查功能，统计企业法人、个体工商户、集体资产、自然人、其他出租方类型的每日安全巡查数量及占比，并生成统计图表。</w:t>
            </w:r>
          </w:p>
        </w:tc>
      </w:tr>
      <w:tr w:rsidR="003F713F">
        <w:trPr>
          <w:trHeight w:val="1140"/>
        </w:trPr>
        <w:tc>
          <w:tcPr>
            <w:tcW w:w="438"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42</w:t>
            </w:r>
          </w:p>
        </w:tc>
        <w:tc>
          <w:tcPr>
            <w:tcW w:w="440" w:type="pct"/>
            <w:vMerge/>
            <w:tcBorders>
              <w:left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440" w:type="pct"/>
            <w:vMerge/>
            <w:tcBorders>
              <w:left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653" w:type="pct"/>
            <w:vMerge/>
            <w:tcBorders>
              <w:left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3027"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具备每月安全检查功能，统计企业法人、个体工商户、集体资产、自然人、其他出租方类型的每月安全检查数量，并支持穿透查看每月安全检查列表数据，联动企业画像，查看企业安全检查历史数据。</w:t>
            </w:r>
          </w:p>
        </w:tc>
      </w:tr>
      <w:tr w:rsidR="003F713F">
        <w:trPr>
          <w:trHeight w:val="1710"/>
        </w:trPr>
        <w:tc>
          <w:tcPr>
            <w:tcW w:w="438"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43</w:t>
            </w:r>
          </w:p>
        </w:tc>
        <w:tc>
          <w:tcPr>
            <w:tcW w:w="440" w:type="pct"/>
            <w:vMerge/>
            <w:tcBorders>
              <w:left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440" w:type="pct"/>
            <w:vMerge/>
            <w:tcBorders>
              <w:left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653" w:type="pct"/>
            <w:vMerge/>
            <w:tcBorders>
              <w:left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3027"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具备先审后租功能，根据审核通过、审核不通过、待审核、待审核超10天等维度统计分析出租审核情况，并通过点击统计数据下钻穿透查看先审后租列表。支持穿透查看相关企业画像</w:t>
            </w:r>
          </w:p>
        </w:tc>
      </w:tr>
      <w:tr w:rsidR="003F713F">
        <w:trPr>
          <w:trHeight w:val="1140"/>
        </w:trPr>
        <w:tc>
          <w:tcPr>
            <w:tcW w:w="438"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44</w:t>
            </w:r>
          </w:p>
        </w:tc>
        <w:tc>
          <w:tcPr>
            <w:tcW w:w="440" w:type="pct"/>
            <w:vMerge/>
            <w:tcBorders>
              <w:left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440" w:type="pct"/>
            <w:vMerge/>
            <w:tcBorders>
              <w:left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653" w:type="pct"/>
            <w:vMerge/>
            <w:tcBorders>
              <w:left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3027"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具备危险作业管控展示功能。分别统计动火作业、有限空间、高处作业的数量，，并支持点击查看数据列表，查看详细数据。</w:t>
            </w:r>
          </w:p>
        </w:tc>
      </w:tr>
      <w:tr w:rsidR="003F713F">
        <w:trPr>
          <w:trHeight w:val="1140"/>
        </w:trPr>
        <w:tc>
          <w:tcPr>
            <w:tcW w:w="438"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45</w:t>
            </w:r>
          </w:p>
        </w:tc>
        <w:tc>
          <w:tcPr>
            <w:tcW w:w="440" w:type="pct"/>
            <w:vMerge/>
            <w:tcBorders>
              <w:left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440" w:type="pct"/>
            <w:vMerge/>
            <w:tcBorders>
              <w:left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653" w:type="pct"/>
            <w:vMerge/>
            <w:tcBorders>
              <w:left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3027"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具备逃生演练展示功能，分别统计各镇街逃生演练次数，按照红色、黄色、蓝色维度区分生成统计图表。并按照数量从多到少排序。</w:t>
            </w:r>
          </w:p>
        </w:tc>
      </w:tr>
      <w:tr w:rsidR="003F713F">
        <w:trPr>
          <w:trHeight w:val="1140"/>
        </w:trPr>
        <w:tc>
          <w:tcPr>
            <w:tcW w:w="438"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46</w:t>
            </w:r>
          </w:p>
        </w:tc>
        <w:tc>
          <w:tcPr>
            <w:tcW w:w="440" w:type="pct"/>
            <w:vMerge/>
            <w:tcBorders>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440" w:type="pct"/>
            <w:vMerge/>
            <w:tcBorders>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653" w:type="pct"/>
            <w:vMerge/>
            <w:tcBorders>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3027"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具备风险监测预警功能。基于一键报警、智慧烟感、AI监控等物联设备具有企业风险实时监测预警功能统计，展示设备数量、在线数量、在线率，当发生预警时，企业地图定位点弹出预警弹框，并伴有声光告警效果，点击可查看预警信息。</w:t>
            </w:r>
          </w:p>
        </w:tc>
      </w:tr>
      <w:tr w:rsidR="003F713F">
        <w:trPr>
          <w:trHeight w:val="1710"/>
        </w:trPr>
        <w:tc>
          <w:tcPr>
            <w:tcW w:w="438"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lastRenderedPageBreak/>
              <w:t>47</w:t>
            </w:r>
          </w:p>
        </w:tc>
        <w:tc>
          <w:tcPr>
            <w:tcW w:w="440" w:type="pct"/>
            <w:vMerge w:val="restar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总平台应用支撑能力</w:t>
            </w:r>
          </w:p>
        </w:tc>
        <w:tc>
          <w:tcPr>
            <w:tcW w:w="440" w:type="pct"/>
            <w:vMerge w:val="restar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算法模型广场</w:t>
            </w:r>
          </w:p>
        </w:tc>
        <w:tc>
          <w:tcPr>
            <w:tcW w:w="653"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算法模型管理</w:t>
            </w:r>
          </w:p>
        </w:tc>
        <w:tc>
          <w:tcPr>
            <w:tcW w:w="3027"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具备算法模型管理功能，支持通用算法模型、规则模型等多格式模型的统一管理和存储；支持以可视化界面展示各类模型，提供按业务领域、模型类型、部署状态等条件筛选模型；支持展示模型的版本信息、引用次数、使用场景等详细信息。支持查看模型使用记录、API密钥等个人信息；支持用户对模型进行收藏并实时查看资源配额及权限详情；支持以接口服务管理方式接入第三方算法模型。</w:t>
            </w:r>
          </w:p>
        </w:tc>
      </w:tr>
      <w:tr w:rsidR="003F713F">
        <w:trPr>
          <w:trHeight w:val="2280"/>
        </w:trPr>
        <w:tc>
          <w:tcPr>
            <w:tcW w:w="438"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48</w:t>
            </w:r>
          </w:p>
        </w:tc>
        <w:tc>
          <w:tcPr>
            <w:tcW w:w="440" w:type="pct"/>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440" w:type="pct"/>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653"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算法模型推理</w:t>
            </w:r>
          </w:p>
        </w:tc>
        <w:tc>
          <w:tcPr>
            <w:tcW w:w="3027"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具备算法模型推理功能，提供单个或者批量创建模型推理服务实例，服务内容包括本信息、服务信息、资源信息、算法、运行环境等信息；推理实例可根据单机单卡、单机多卡、多机多卡等不同资源规则进行部署；推理服务的接口协议支持http、https、grpc在内的不同模式；支持推理服务调用日志实时查询来实现监控服务状态；提供推理服务占用的CPU、GPU、内存等资源实时占用情况图形化展示；支持推理服务创建、编辑、停止、删除等操作进行高效管理；支持推理服务不中断条件下，进行推理实例的增加与删除，实现不间断服务扩缩容能力。</w:t>
            </w:r>
          </w:p>
        </w:tc>
      </w:tr>
      <w:tr w:rsidR="003F713F">
        <w:trPr>
          <w:trHeight w:val="1995"/>
        </w:trPr>
        <w:tc>
          <w:tcPr>
            <w:tcW w:w="438"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49</w:t>
            </w:r>
          </w:p>
        </w:tc>
        <w:tc>
          <w:tcPr>
            <w:tcW w:w="440" w:type="pct"/>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440" w:type="pct"/>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653"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算法模型调用</w:t>
            </w:r>
          </w:p>
        </w:tc>
        <w:tc>
          <w:tcPr>
            <w:tcW w:w="3027"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具备算法模型功能，调用支持按照模型生成统一的API接口，接口协议满足RESTful API或gRPC且接口输入和输出规范满足标准化要求;支持IP白名单和请求签名等方式保障API调用的安全性;支持通过权限来设置用户调用API的频率和功能范围以防止资源滥用；支持API的在线测试、文档生成与版本迭代管理;支持实时监控API的调用状态，包括请求成功状态、响应时间等;支持对API使用情况进行数据分析以图形化方式进行展示，为资源分配与性能优化提供依据。</w:t>
            </w:r>
          </w:p>
        </w:tc>
      </w:tr>
      <w:tr w:rsidR="003F713F">
        <w:trPr>
          <w:trHeight w:val="855"/>
        </w:trPr>
        <w:tc>
          <w:tcPr>
            <w:tcW w:w="438"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50</w:t>
            </w:r>
          </w:p>
        </w:tc>
        <w:tc>
          <w:tcPr>
            <w:tcW w:w="440" w:type="pct"/>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440" w:type="pct"/>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653"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模型入库与注册</w:t>
            </w:r>
          </w:p>
        </w:tc>
        <w:tc>
          <w:tcPr>
            <w:tcW w:w="3027"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具备模型入库与注册功能，支持模型入库规范化管理，包括模型的新增、编辑、删除、审核等操作,对于新增的模型数据包括基本信息、元数据等信息;支持模型的文件通过断点续传的方式完成批量导入和导出。</w:t>
            </w:r>
          </w:p>
        </w:tc>
      </w:tr>
      <w:tr w:rsidR="003F713F">
        <w:trPr>
          <w:trHeight w:val="1425"/>
        </w:trPr>
        <w:tc>
          <w:tcPr>
            <w:tcW w:w="438"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lastRenderedPageBreak/>
              <w:t>51</w:t>
            </w:r>
          </w:p>
        </w:tc>
        <w:tc>
          <w:tcPr>
            <w:tcW w:w="440" w:type="pct"/>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440" w:type="pct"/>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653"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模型分类与检索</w:t>
            </w:r>
          </w:p>
        </w:tc>
        <w:tc>
          <w:tcPr>
            <w:tcW w:w="3027"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具备模型分类与检索功能，支持按照业务领域、算法类型、输入输出特性等多种方式进行模型分类管理；支持模糊检索、关键词智能检索等不同方式查询相关模型结果；支持推荐模型在检索时优先匹配展示；支持针对多频检索关键词自动记录检索时进行自动联动展示提升用户检索效率</w:t>
            </w:r>
          </w:p>
        </w:tc>
      </w:tr>
      <w:tr w:rsidR="003F713F">
        <w:trPr>
          <w:trHeight w:val="855"/>
        </w:trPr>
        <w:tc>
          <w:tcPr>
            <w:tcW w:w="438"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52</w:t>
            </w:r>
          </w:p>
        </w:tc>
        <w:tc>
          <w:tcPr>
            <w:tcW w:w="440" w:type="pct"/>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440" w:type="pct"/>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653"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模型版本控制</w:t>
            </w:r>
          </w:p>
        </w:tc>
        <w:tc>
          <w:tcPr>
            <w:tcW w:w="3027"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具备模型版本控制功能，支持记录模型每次更新的详细变更内容与时间戳，实现不同版本之间的快速切换和对比；支持在创建推理服务时可自主选择模型的不同版本。</w:t>
            </w:r>
          </w:p>
        </w:tc>
      </w:tr>
      <w:tr w:rsidR="003F713F">
        <w:trPr>
          <w:trHeight w:val="2850"/>
        </w:trPr>
        <w:tc>
          <w:tcPr>
            <w:tcW w:w="438"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53</w:t>
            </w:r>
          </w:p>
        </w:tc>
        <w:tc>
          <w:tcPr>
            <w:tcW w:w="440" w:type="pct"/>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440" w:type="pct"/>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653"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资源调度</w:t>
            </w:r>
          </w:p>
        </w:tc>
        <w:tc>
          <w:tcPr>
            <w:tcW w:w="3027"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具备资源调度功能，支持对服务器节点信息的管理，包括节点的增、删、改、查、启用、禁用。支持节点启用与禁用后可动态调整集群可调配资源；支持以列表标签形式展示当前集群部署的推理服务实例的清单，展示使用的资源类型、实例ID等基本信息；支持展示推理服务实例的详情包含资源类型、实例id、算力单元、绑定服务等详细信息；支持资源灵活调配，包括资源的静态独占模式和动态共享模式，静态独占模式即GPU资源申请后，无任务启动运行，这部分资源立即被锁定，动态共享模式即GPU资源申请后，任务未启动运行，分配的资源不会被锁定占用，仅当任务开始运行，这部分资源才真正分配出去，任务运行结束后，对应的资源立即释放。</w:t>
            </w:r>
          </w:p>
        </w:tc>
      </w:tr>
      <w:tr w:rsidR="003F713F">
        <w:trPr>
          <w:trHeight w:val="1406"/>
        </w:trPr>
        <w:tc>
          <w:tcPr>
            <w:tcW w:w="438"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54</w:t>
            </w:r>
          </w:p>
        </w:tc>
        <w:tc>
          <w:tcPr>
            <w:tcW w:w="440" w:type="pct"/>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440" w:type="pct"/>
            <w:vMerge w:val="restar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数字化预案</w:t>
            </w:r>
          </w:p>
        </w:tc>
        <w:tc>
          <w:tcPr>
            <w:tcW w:w="653" w:type="pct"/>
            <w:vMerge w:val="restar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应急资源解析与调度</w:t>
            </w:r>
          </w:p>
        </w:tc>
        <w:tc>
          <w:tcPr>
            <w:tcW w:w="3027"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具备人员可用性分析功能，建立 “能力可评估、任务可匹配、状态可跟踪” 的应急人员管理体系，具体功能如下：支持展示区、镇街、救援队等应急响应人员的全景档案，涵盖基本信息（姓名、性别、年龄等）、联系方式、所属单位、职务、专长及培训记录（类型、时间、考核成绩）等信息，为能力评估提供数据支撑；应具备应急响应人员专业资格证书（如急救证、消防安全证等）的管理功能，基于能力评估模型生成人员能力图谱；可支持突发事件类型（如火灾、地震、危化品泄漏）及处置数据对接，通过调度算法匹配具备相应专长与能力的人员，实现 “任务 - 能力” 精准对接；支持应</w:t>
            </w:r>
            <w:r>
              <w:rPr>
                <w:rFonts w:ascii="宋体" w:hAnsi="宋体" w:cs="宋体" w:hint="eastAsia"/>
                <w:color w:val="000000"/>
                <w:kern w:val="0"/>
                <w:sz w:val="21"/>
                <w:szCs w:val="21"/>
                <w:lang w:bidi="ar"/>
              </w:rPr>
              <w:lastRenderedPageBreak/>
              <w:t>急人员出勤情况（含应急响应期间工作时间、休息时间）的动态记录，并能根据其表现进行评价，作为后续培训和晋升的参考依据，实现人员状态全流程跟踪。</w:t>
            </w:r>
          </w:p>
        </w:tc>
      </w:tr>
      <w:tr w:rsidR="003F713F">
        <w:trPr>
          <w:trHeight w:val="1710"/>
        </w:trPr>
        <w:tc>
          <w:tcPr>
            <w:tcW w:w="438"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lastRenderedPageBreak/>
              <w:t>55</w:t>
            </w:r>
          </w:p>
        </w:tc>
        <w:tc>
          <w:tcPr>
            <w:tcW w:w="440" w:type="pct"/>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440" w:type="pct"/>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653" w:type="pct"/>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3027"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具备物资可用性分析功能，支持展示应急物资清单，涵盖种类、数量、存放位置等信息，实现应急物资 “采购 - 入库 - 领用 - 库存 - 补给” 全流程数据展示；应具备物资台账精细化展示功能，记录新采购物资的入库信息（含入库时间、数量、供应商等）及领用情况（含领用人、领用时间、用途等）；辅助实现物资全流程动态追溯，实时追踪库存情况（含当前可用数量、最低库存警戒线等），统计使用情况。</w:t>
            </w:r>
          </w:p>
        </w:tc>
      </w:tr>
      <w:tr w:rsidR="003F713F">
        <w:trPr>
          <w:trHeight w:val="1710"/>
        </w:trPr>
        <w:tc>
          <w:tcPr>
            <w:tcW w:w="438"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56</w:t>
            </w:r>
          </w:p>
        </w:tc>
        <w:tc>
          <w:tcPr>
            <w:tcW w:w="440" w:type="pct"/>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440" w:type="pct"/>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653" w:type="pct"/>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3027"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具备设备可用性分析功能，支持展示应急装备档案，涵盖型号、制造商、购买日期、维护记录等信息；应具备实时状态展示功能，实时监控装备工作状态（含是否正常工作、是否维修等），通过 GPS 等技术追踪装备位置信息，确保要时可迅速找到；实现设备全流程闭环管理，记录装备维护保养历史（含保养时间、内容、下次保养日期等），同时支持展示装备报废流程（含报废原因、日期、处理方式等）。</w:t>
            </w:r>
          </w:p>
        </w:tc>
      </w:tr>
      <w:tr w:rsidR="003F713F">
        <w:trPr>
          <w:trHeight w:val="1560"/>
        </w:trPr>
        <w:tc>
          <w:tcPr>
            <w:tcW w:w="438"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57</w:t>
            </w:r>
          </w:p>
        </w:tc>
        <w:tc>
          <w:tcPr>
            <w:tcW w:w="440" w:type="pct"/>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440" w:type="pct"/>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653"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highlight w:val="yellow"/>
              </w:rPr>
            </w:pPr>
            <w:r>
              <w:rPr>
                <w:rFonts w:ascii="宋体" w:hAnsi="宋体" w:cs="宋体" w:hint="eastAsia"/>
                <w:color w:val="000000"/>
                <w:kern w:val="0"/>
                <w:sz w:val="21"/>
                <w:szCs w:val="21"/>
                <w:lang w:bidi="ar"/>
              </w:rPr>
              <w:t>预案模板管理</w:t>
            </w:r>
          </w:p>
        </w:tc>
        <w:tc>
          <w:tcPr>
            <w:tcW w:w="3027"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具备预案模板全流程管理功能，具体包括：支持系统管理员根据相关规范标准，在原有模板不足以支撑编制工作时，针对特定类型突发事件创建新预案模板，创建过程中可选择新的数字化内容模块并完成发布；应支持对预案模板库内容进行预览，可查看模板中的组织架构与职责、预警信息、响应信息等内容；支持对已有预案模板进行编辑修改，包括修改模板名称及内容。</w:t>
            </w:r>
          </w:p>
        </w:tc>
      </w:tr>
      <w:tr w:rsidR="003F713F">
        <w:trPr>
          <w:trHeight w:val="1140"/>
        </w:trPr>
        <w:tc>
          <w:tcPr>
            <w:tcW w:w="438"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58</w:t>
            </w:r>
          </w:p>
        </w:tc>
        <w:tc>
          <w:tcPr>
            <w:tcW w:w="440" w:type="pct"/>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440" w:type="pct"/>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653"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highlight w:val="yellow"/>
              </w:rPr>
            </w:pPr>
            <w:r>
              <w:rPr>
                <w:rFonts w:ascii="宋体" w:hAnsi="宋体" w:cs="宋体" w:hint="eastAsia"/>
                <w:color w:val="000000"/>
                <w:kern w:val="0"/>
                <w:sz w:val="21"/>
                <w:szCs w:val="21"/>
                <w:lang w:bidi="ar"/>
              </w:rPr>
              <w:t>预案体系管理</w:t>
            </w:r>
          </w:p>
        </w:tc>
        <w:tc>
          <w:tcPr>
            <w:tcW w:w="3027"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具备预案体系管理功能，构建数字化预案体系，支持对预案图谱中节点进行新增、修改、删除，以图谱的样式展示预案体系内容。应急预案图谱构建支持节点配置，立体形象的展示当前预案图谱的结构信息。为预案编制者提供可视化的展示形式，便于客户理解与操作。</w:t>
            </w:r>
          </w:p>
        </w:tc>
      </w:tr>
      <w:tr w:rsidR="003F713F">
        <w:trPr>
          <w:trHeight w:val="570"/>
        </w:trPr>
        <w:tc>
          <w:tcPr>
            <w:tcW w:w="438"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59</w:t>
            </w:r>
          </w:p>
        </w:tc>
        <w:tc>
          <w:tcPr>
            <w:tcW w:w="440" w:type="pct"/>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440" w:type="pct"/>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653" w:type="pct"/>
            <w:vMerge w:val="restar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预案数字化</w:t>
            </w:r>
          </w:p>
        </w:tc>
        <w:tc>
          <w:tcPr>
            <w:tcW w:w="3027"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具备智能导入与管理功能，支持导入 DOC、DOCX、PDF（优先可编辑文本）等格式的应急预案文件。</w:t>
            </w:r>
          </w:p>
        </w:tc>
      </w:tr>
      <w:tr w:rsidR="003F713F">
        <w:trPr>
          <w:trHeight w:val="855"/>
        </w:trPr>
        <w:tc>
          <w:tcPr>
            <w:tcW w:w="438"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lastRenderedPageBreak/>
              <w:t>60</w:t>
            </w:r>
          </w:p>
        </w:tc>
        <w:tc>
          <w:tcPr>
            <w:tcW w:w="440" w:type="pct"/>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440" w:type="pct"/>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653" w:type="pct"/>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3027"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具备语义理解与领域适配功能，运用大语言模型对预案文本进行深层次语义理解及上下文逻辑关联分析，应能精准识别应急管理领域专业术语（如组织架构、应急响应级别等）、行文规范并消除歧义。</w:t>
            </w:r>
          </w:p>
        </w:tc>
      </w:tr>
      <w:tr w:rsidR="003F713F">
        <w:trPr>
          <w:trHeight w:val="570"/>
        </w:trPr>
        <w:tc>
          <w:tcPr>
            <w:tcW w:w="438"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61</w:t>
            </w:r>
          </w:p>
        </w:tc>
        <w:tc>
          <w:tcPr>
            <w:tcW w:w="440" w:type="pct"/>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440" w:type="pct"/>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653" w:type="pct"/>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3027"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具备预案架构展示功能，实现组织架构可视化展示，以节点化方式展示组织架构。</w:t>
            </w:r>
          </w:p>
        </w:tc>
      </w:tr>
      <w:tr w:rsidR="003F713F">
        <w:trPr>
          <w:trHeight w:val="330"/>
        </w:trPr>
        <w:tc>
          <w:tcPr>
            <w:tcW w:w="438"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62</w:t>
            </w:r>
          </w:p>
        </w:tc>
        <w:tc>
          <w:tcPr>
            <w:tcW w:w="440" w:type="pct"/>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440" w:type="pct"/>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653" w:type="pct"/>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3027"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具备预案内容数字化功能，支持自动把原始预案内容拆解预警级别、应急响应级别、组织机构、现场警戒、信息发布渠道等内容的能力。可以快速检索关联数据库当中的救援队伍、装备设施、医疗机构、应急专家等资源。具备经人工校验即可快速完成预案从电子文件到结构化权责指令转化的功能。</w:t>
            </w:r>
          </w:p>
        </w:tc>
      </w:tr>
      <w:tr w:rsidR="003F713F">
        <w:trPr>
          <w:trHeight w:val="855"/>
        </w:trPr>
        <w:tc>
          <w:tcPr>
            <w:tcW w:w="438"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63</w:t>
            </w:r>
          </w:p>
        </w:tc>
        <w:tc>
          <w:tcPr>
            <w:tcW w:w="440" w:type="pct"/>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440" w:type="pct"/>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653" w:type="pct"/>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3027"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形成体系化预案知识库，将各单位完成审核备案的预案集中展示，并且支持以接口形式供其他业务系统调用，构建可动态更新、易于检索、支持深度分析的预案知识库。</w:t>
            </w:r>
          </w:p>
        </w:tc>
      </w:tr>
      <w:tr w:rsidR="003F713F">
        <w:trPr>
          <w:trHeight w:val="2280"/>
        </w:trPr>
        <w:tc>
          <w:tcPr>
            <w:tcW w:w="438"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64</w:t>
            </w:r>
          </w:p>
        </w:tc>
        <w:tc>
          <w:tcPr>
            <w:tcW w:w="440" w:type="pct"/>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440" w:type="pct"/>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653"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预案版本管理</w:t>
            </w:r>
          </w:p>
        </w:tc>
        <w:tc>
          <w:tcPr>
            <w:tcW w:w="3027"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具备预案版本管理功能，具体包括：支持在当前预案位置创建新版本，允许录入电子化及数字化预案，且创建时填写预案版本、印发状态、印发时间、适用辖区、事故分类等信息；应支持数字化预案历史版本的管理，可查询历史版本并进行启用或停用操作，同时支持在版本管理中编辑预案及开展评估，通过版本管理实现预案历史记录的追溯，便于用户溯源与版本回滚；具备预案启用管理功能，当预案版本不适用当前情况时可执行停用操作，也可重新启用已停用版本，启用后的预案作为正式版本投入使用。</w:t>
            </w:r>
          </w:p>
        </w:tc>
      </w:tr>
      <w:tr w:rsidR="003F713F">
        <w:trPr>
          <w:trHeight w:val="2601"/>
        </w:trPr>
        <w:tc>
          <w:tcPr>
            <w:tcW w:w="438"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65</w:t>
            </w:r>
          </w:p>
        </w:tc>
        <w:tc>
          <w:tcPr>
            <w:tcW w:w="440" w:type="pct"/>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440" w:type="pct"/>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653"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预案统计分析</w:t>
            </w:r>
          </w:p>
        </w:tc>
        <w:tc>
          <w:tcPr>
            <w:tcW w:w="3027"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具备应急预案统计分析功能，以帮助应急管理人员全面了解应急预案执行情况，及时发现问题并改进，提高应急响应效率和质量，保障人民生命财产安全。具体应实现以下功能：支持预案数量统计，统计不同类型、不同级别的预案数量，分析各类预案的覆盖范围和数量分布情况；支持对接应急资源利用情况统计数据，展示灾害事件中各类应急资源的调配和利用情况，分析资源利用效率并优化调配策略；应支持应急演练评估统计，统计</w:t>
            </w:r>
            <w:r>
              <w:rPr>
                <w:rFonts w:ascii="宋体" w:hAnsi="宋体" w:cs="宋体" w:hint="eastAsia"/>
                <w:color w:val="000000"/>
                <w:kern w:val="0"/>
                <w:sz w:val="21"/>
                <w:szCs w:val="21"/>
                <w:lang w:bidi="ar"/>
              </w:rPr>
              <w:lastRenderedPageBreak/>
              <w:t>应急演练活动的参与情况和评估结果，评估演练效果并提出改进建议；支持灾害事件响应数据展示，展示不同类型灾害事件的响应情况（含响应时效、救援效果等指标），评估应急响应能力；支持应急预案执行情况数据展示，展示预案执行率、执行步骤完整性等指标，评估预案执行效果。​</w:t>
            </w:r>
          </w:p>
        </w:tc>
      </w:tr>
      <w:tr w:rsidR="003F713F">
        <w:trPr>
          <w:trHeight w:val="570"/>
        </w:trPr>
        <w:tc>
          <w:tcPr>
            <w:tcW w:w="438"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lastRenderedPageBreak/>
              <w:t>66</w:t>
            </w:r>
          </w:p>
        </w:tc>
        <w:tc>
          <w:tcPr>
            <w:tcW w:w="440" w:type="pct"/>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440" w:type="pct"/>
            <w:vMerge w:val="restar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事件派送通道服务中心</w:t>
            </w:r>
          </w:p>
        </w:tc>
        <w:tc>
          <w:tcPr>
            <w:tcW w:w="653"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派送规则库建设</w:t>
            </w:r>
          </w:p>
        </w:tc>
        <w:tc>
          <w:tcPr>
            <w:tcW w:w="3027"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支持构建事件派发规则，分析城市安全场景，不同场景制定不同派送规则，为事件派送提供依据。</w:t>
            </w:r>
          </w:p>
        </w:tc>
      </w:tr>
      <w:tr w:rsidR="003F713F">
        <w:trPr>
          <w:trHeight w:val="1140"/>
        </w:trPr>
        <w:tc>
          <w:tcPr>
            <w:tcW w:w="438"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67</w:t>
            </w:r>
          </w:p>
        </w:tc>
        <w:tc>
          <w:tcPr>
            <w:tcW w:w="440" w:type="pct"/>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440" w:type="pct"/>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653"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派送服务建设</w:t>
            </w:r>
          </w:p>
        </w:tc>
        <w:tc>
          <w:tcPr>
            <w:tcW w:w="3027"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在风险隐患、事件处置业务流程中，支持基于规则库相应任务派发规则，将事件处置指令通过派送通道服务下发至联勤联动平台，并接收联勤联动平台处置过程及结果信息，同时将处置结果推送至具体安全场景，实现事件处置闭环。</w:t>
            </w:r>
          </w:p>
        </w:tc>
      </w:tr>
      <w:tr w:rsidR="003F713F">
        <w:trPr>
          <w:trHeight w:val="570"/>
        </w:trPr>
        <w:tc>
          <w:tcPr>
            <w:tcW w:w="438"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68</w:t>
            </w:r>
          </w:p>
        </w:tc>
        <w:tc>
          <w:tcPr>
            <w:tcW w:w="440" w:type="pct"/>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440" w:type="pct"/>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653"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派送事件分析</w:t>
            </w:r>
          </w:p>
        </w:tc>
        <w:tc>
          <w:tcPr>
            <w:tcW w:w="3027"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支持事件派送流转统计分析，按部门或企业维度，对事件派发数量、事件处置闭环率等指标信息进行统计分析。</w:t>
            </w:r>
          </w:p>
        </w:tc>
      </w:tr>
      <w:tr w:rsidR="003F713F">
        <w:trPr>
          <w:trHeight w:val="1425"/>
        </w:trPr>
        <w:tc>
          <w:tcPr>
            <w:tcW w:w="438"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69</w:t>
            </w:r>
          </w:p>
        </w:tc>
        <w:tc>
          <w:tcPr>
            <w:tcW w:w="440" w:type="pct"/>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440"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物联感知服务中心</w:t>
            </w:r>
          </w:p>
        </w:tc>
        <w:tc>
          <w:tcPr>
            <w:tcW w:w="653"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物联感知服务中心</w:t>
            </w:r>
          </w:p>
        </w:tc>
        <w:tc>
          <w:tcPr>
            <w:tcW w:w="3027"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构建物联感知服务中心，对接江阴城运中心已建物联网平台，汇聚经过数据治理后的物联感知设备信息，包括城市生命线基础设施物联感知设备、生产安全企业物联感知设备等基础信息及设备状态信息，监控全市物联设备状态，实时分析物联感知信息数据，根据基本信息、物联网设备状态等维度进行统计分析。</w:t>
            </w:r>
          </w:p>
        </w:tc>
      </w:tr>
      <w:tr w:rsidR="003F713F">
        <w:trPr>
          <w:trHeight w:val="1140"/>
        </w:trPr>
        <w:tc>
          <w:tcPr>
            <w:tcW w:w="438"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70</w:t>
            </w:r>
          </w:p>
        </w:tc>
        <w:tc>
          <w:tcPr>
            <w:tcW w:w="440" w:type="pct"/>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440"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统一值班调度中心</w:t>
            </w:r>
          </w:p>
        </w:tc>
        <w:tc>
          <w:tcPr>
            <w:tcW w:w="653"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统一值班调度中心</w:t>
            </w:r>
          </w:p>
        </w:tc>
        <w:tc>
          <w:tcPr>
            <w:tcW w:w="3027"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需构建江阴市城市安全统一值班值守调度中心，与全市值班系统打通，实时更新全市城市安全值班“一张表”,直观展示值班情况，明确市镇两级全市应急安全值守力量，为指挥调度流程提供具体值班人员点调支撑。</w:t>
            </w:r>
          </w:p>
        </w:tc>
      </w:tr>
    </w:tbl>
    <w:p w:rsidR="003F713F" w:rsidRDefault="003F713F">
      <w:pPr>
        <w:spacing w:line="400" w:lineRule="exact"/>
        <w:ind w:firstLineChars="0" w:firstLine="0"/>
      </w:pPr>
    </w:p>
    <w:p w:rsidR="003F713F" w:rsidRDefault="00825332">
      <w:pPr>
        <w:pStyle w:val="3"/>
        <w:numPr>
          <w:ilvl w:val="0"/>
          <w:numId w:val="0"/>
        </w:numPr>
        <w:spacing w:line="400" w:lineRule="exact"/>
        <w:ind w:left="567"/>
        <w:rPr>
          <w:rFonts w:asciiTheme="minorEastAsia" w:eastAsiaTheme="minorEastAsia" w:hAnsiTheme="minorEastAsia" w:cs="黑体"/>
          <w:sz w:val="24"/>
          <w:szCs w:val="24"/>
        </w:rPr>
      </w:pPr>
      <w:r>
        <w:rPr>
          <w:rFonts w:asciiTheme="minorEastAsia" w:eastAsiaTheme="minorEastAsia" w:hAnsiTheme="minorEastAsia" w:cs="黑体" w:hint="eastAsia"/>
          <w:sz w:val="24"/>
          <w:szCs w:val="24"/>
        </w:rPr>
        <w:t>3.1.2安全业务数据汇聚治理服务</w:t>
      </w:r>
    </w:p>
    <w:tbl>
      <w:tblPr>
        <w:tblW w:w="4997" w:type="pct"/>
        <w:tblLayout w:type="fixed"/>
        <w:tblLook w:val="04A0" w:firstRow="1" w:lastRow="0" w:firstColumn="1" w:lastColumn="0" w:noHBand="0" w:noVBand="1"/>
      </w:tblPr>
      <w:tblGrid>
        <w:gridCol w:w="783"/>
        <w:gridCol w:w="1353"/>
        <w:gridCol w:w="1029"/>
        <w:gridCol w:w="5352"/>
      </w:tblGrid>
      <w:tr w:rsidR="003F713F">
        <w:trPr>
          <w:trHeight w:val="285"/>
        </w:trPr>
        <w:tc>
          <w:tcPr>
            <w:tcW w:w="459" w:type="pct"/>
            <w:tcBorders>
              <w:top w:val="single" w:sz="4" w:space="0" w:color="000000"/>
              <w:left w:val="single" w:sz="4" w:space="0" w:color="000000"/>
              <w:bottom w:val="single" w:sz="4" w:space="0" w:color="000000"/>
              <w:right w:val="single" w:sz="4" w:space="0" w:color="000000"/>
            </w:tcBorders>
            <w:noWrap/>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序号</w:t>
            </w:r>
          </w:p>
        </w:tc>
        <w:tc>
          <w:tcPr>
            <w:tcW w:w="794"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服务名称</w:t>
            </w:r>
          </w:p>
        </w:tc>
        <w:tc>
          <w:tcPr>
            <w:tcW w:w="604"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服务分项</w:t>
            </w:r>
          </w:p>
        </w:tc>
        <w:tc>
          <w:tcPr>
            <w:tcW w:w="3141"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服务内容</w:t>
            </w:r>
          </w:p>
        </w:tc>
      </w:tr>
      <w:tr w:rsidR="003F713F">
        <w:trPr>
          <w:trHeight w:val="855"/>
        </w:trPr>
        <w:tc>
          <w:tcPr>
            <w:tcW w:w="459" w:type="pct"/>
            <w:tcBorders>
              <w:top w:val="single" w:sz="4" w:space="0" w:color="000000"/>
              <w:left w:val="single" w:sz="4" w:space="0" w:color="000000"/>
              <w:bottom w:val="single" w:sz="4" w:space="0" w:color="000000"/>
              <w:right w:val="single" w:sz="4" w:space="0" w:color="000000"/>
            </w:tcBorders>
            <w:noWrap/>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1</w:t>
            </w:r>
          </w:p>
        </w:tc>
        <w:tc>
          <w:tcPr>
            <w:tcW w:w="794" w:type="pct"/>
            <w:vMerge w:val="restart"/>
            <w:tcBorders>
              <w:top w:val="single" w:sz="4" w:space="0" w:color="000000"/>
              <w:left w:val="single" w:sz="4" w:space="0" w:color="000000"/>
              <w:bottom w:val="single" w:sz="4" w:space="0" w:color="000000"/>
              <w:right w:val="single" w:sz="4" w:space="0" w:color="000000"/>
            </w:tcBorders>
            <w:noWrap/>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安全业务数据汇聚治理服务</w:t>
            </w:r>
          </w:p>
        </w:tc>
        <w:tc>
          <w:tcPr>
            <w:tcW w:w="604" w:type="pct"/>
            <w:vMerge w:val="restar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信息资源规划服务</w:t>
            </w:r>
          </w:p>
        </w:tc>
        <w:tc>
          <w:tcPr>
            <w:tcW w:w="3141"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（1）参考标准规范梳理</w:t>
            </w:r>
            <w:r>
              <w:rPr>
                <w:rFonts w:ascii="宋体" w:hAnsi="宋体" w:cs="宋体" w:hint="eastAsia"/>
                <w:color w:val="000000"/>
                <w:kern w:val="0"/>
                <w:sz w:val="21"/>
                <w:szCs w:val="21"/>
                <w:lang w:bidi="ar"/>
              </w:rPr>
              <w:br/>
              <w:t>根据江阴市城市安全管理业务的数据特征，完成已发布的数据资源标准规划梳理。</w:t>
            </w:r>
          </w:p>
        </w:tc>
      </w:tr>
      <w:tr w:rsidR="003F713F">
        <w:trPr>
          <w:trHeight w:val="1995"/>
        </w:trPr>
        <w:tc>
          <w:tcPr>
            <w:tcW w:w="459" w:type="pct"/>
            <w:tcBorders>
              <w:top w:val="single" w:sz="4" w:space="0" w:color="000000"/>
              <w:left w:val="single" w:sz="4" w:space="0" w:color="000000"/>
              <w:bottom w:val="single" w:sz="4" w:space="0" w:color="000000"/>
              <w:right w:val="single" w:sz="4" w:space="0" w:color="000000"/>
            </w:tcBorders>
            <w:noWrap/>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lastRenderedPageBreak/>
              <w:t>2</w:t>
            </w:r>
          </w:p>
        </w:tc>
        <w:tc>
          <w:tcPr>
            <w:tcW w:w="794" w:type="pct"/>
            <w:vMerge/>
            <w:tcBorders>
              <w:top w:val="single" w:sz="4" w:space="0" w:color="000000"/>
              <w:left w:val="single" w:sz="4" w:space="0" w:color="000000"/>
              <w:bottom w:val="single" w:sz="4" w:space="0" w:color="000000"/>
              <w:right w:val="single" w:sz="4" w:space="0" w:color="000000"/>
            </w:tcBorders>
            <w:noWrap/>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604" w:type="pct"/>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3141"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（2）信息资源分类</w:t>
            </w:r>
            <w:r>
              <w:rPr>
                <w:rFonts w:ascii="宋体" w:hAnsi="宋体" w:cs="宋体" w:hint="eastAsia"/>
                <w:color w:val="000000"/>
                <w:kern w:val="0"/>
                <w:sz w:val="21"/>
                <w:szCs w:val="21"/>
                <w:lang w:bidi="ar"/>
              </w:rPr>
              <w:br/>
              <w:t>根据江阴市城市安全管理业务的数据特征，按照一定的原则、标准和方法，对业务活动中产生、采集、处理和使用的各类信息资源进行有序划分、归并和组织，完成信息资源分类。按照企业安全信息资源、灾害事故信息资源、管理对象信息资源、应急环境信息资源、救援资源信息资源、行政监管信息资源、应急处置信息资源、动态感知信息资源进行分类。</w:t>
            </w:r>
          </w:p>
        </w:tc>
      </w:tr>
      <w:tr w:rsidR="003F713F">
        <w:trPr>
          <w:trHeight w:val="855"/>
        </w:trPr>
        <w:tc>
          <w:tcPr>
            <w:tcW w:w="459" w:type="pct"/>
            <w:tcBorders>
              <w:top w:val="single" w:sz="4" w:space="0" w:color="000000"/>
              <w:left w:val="single" w:sz="4" w:space="0" w:color="000000"/>
              <w:bottom w:val="single" w:sz="4" w:space="0" w:color="000000"/>
              <w:right w:val="single" w:sz="4" w:space="0" w:color="000000"/>
            </w:tcBorders>
            <w:noWrap/>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3</w:t>
            </w:r>
          </w:p>
        </w:tc>
        <w:tc>
          <w:tcPr>
            <w:tcW w:w="794" w:type="pct"/>
            <w:vMerge/>
            <w:tcBorders>
              <w:top w:val="single" w:sz="4" w:space="0" w:color="000000"/>
              <w:left w:val="single" w:sz="4" w:space="0" w:color="000000"/>
              <w:bottom w:val="single" w:sz="4" w:space="0" w:color="000000"/>
              <w:right w:val="single" w:sz="4" w:space="0" w:color="000000"/>
            </w:tcBorders>
            <w:noWrap/>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604" w:type="pct"/>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3141"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（3）信息资源目录编制</w:t>
            </w:r>
            <w:r>
              <w:rPr>
                <w:rFonts w:ascii="宋体" w:hAnsi="宋体" w:cs="宋体" w:hint="eastAsia"/>
                <w:color w:val="000000"/>
                <w:kern w:val="0"/>
                <w:sz w:val="21"/>
                <w:szCs w:val="21"/>
                <w:lang w:bidi="ar"/>
              </w:rPr>
              <w:br/>
              <w:t>根据汇聚的数据资源可编制信息资源目录，包括信息资源目录编制、元数据编制、代码规则编制。</w:t>
            </w:r>
          </w:p>
        </w:tc>
      </w:tr>
      <w:tr w:rsidR="003F713F">
        <w:trPr>
          <w:trHeight w:val="780"/>
        </w:trPr>
        <w:tc>
          <w:tcPr>
            <w:tcW w:w="459" w:type="pct"/>
            <w:tcBorders>
              <w:top w:val="single" w:sz="4" w:space="0" w:color="000000"/>
              <w:left w:val="single" w:sz="4" w:space="0" w:color="000000"/>
              <w:bottom w:val="single" w:sz="4" w:space="0" w:color="000000"/>
              <w:right w:val="single" w:sz="4" w:space="0" w:color="000000"/>
            </w:tcBorders>
            <w:noWrap/>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4</w:t>
            </w:r>
          </w:p>
        </w:tc>
        <w:tc>
          <w:tcPr>
            <w:tcW w:w="794" w:type="pct"/>
            <w:vMerge/>
            <w:tcBorders>
              <w:top w:val="single" w:sz="4" w:space="0" w:color="000000"/>
              <w:left w:val="single" w:sz="4" w:space="0" w:color="000000"/>
              <w:bottom w:val="single" w:sz="4" w:space="0" w:color="000000"/>
              <w:right w:val="single" w:sz="4" w:space="0" w:color="000000"/>
            </w:tcBorders>
            <w:noWrap/>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604"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数据调研</w:t>
            </w:r>
          </w:p>
        </w:tc>
        <w:tc>
          <w:tcPr>
            <w:tcW w:w="3141"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针对江阴市安全云项目涉及到的各业务部门进行数据调研，工作范围包含业务盘点、系统盘点、数据盘点，最终输出数据资源调研报告。</w:t>
            </w:r>
          </w:p>
        </w:tc>
      </w:tr>
      <w:tr w:rsidR="003F713F">
        <w:trPr>
          <w:trHeight w:val="1180"/>
        </w:trPr>
        <w:tc>
          <w:tcPr>
            <w:tcW w:w="459" w:type="pct"/>
            <w:tcBorders>
              <w:top w:val="single" w:sz="4" w:space="0" w:color="000000"/>
              <w:left w:val="single" w:sz="4" w:space="0" w:color="000000"/>
              <w:bottom w:val="single" w:sz="4" w:space="0" w:color="000000"/>
              <w:right w:val="single" w:sz="4" w:space="0" w:color="000000"/>
            </w:tcBorders>
            <w:noWrap/>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5</w:t>
            </w:r>
          </w:p>
        </w:tc>
        <w:tc>
          <w:tcPr>
            <w:tcW w:w="794" w:type="pct"/>
            <w:vMerge/>
            <w:tcBorders>
              <w:top w:val="single" w:sz="4" w:space="0" w:color="000000"/>
              <w:left w:val="single" w:sz="4" w:space="0" w:color="000000"/>
              <w:bottom w:val="single" w:sz="4" w:space="0" w:color="000000"/>
              <w:right w:val="single" w:sz="4" w:space="0" w:color="000000"/>
            </w:tcBorders>
            <w:noWrap/>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604" w:type="pct"/>
            <w:vMerge w:val="restar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数据汇聚</w:t>
            </w:r>
          </w:p>
        </w:tc>
        <w:tc>
          <w:tcPr>
            <w:tcW w:w="3141"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（1）数据汇聚模块</w:t>
            </w:r>
            <w:r>
              <w:rPr>
                <w:rFonts w:ascii="宋体" w:hAnsi="宋体" w:cs="宋体" w:hint="eastAsia"/>
                <w:color w:val="000000"/>
                <w:kern w:val="0"/>
                <w:sz w:val="21"/>
                <w:szCs w:val="21"/>
                <w:lang w:bidi="ar"/>
              </w:rPr>
              <w:br/>
              <w:t>具备全面的数据接入与同步能力，可实现多类型、多源数据向大数据平台的高效汇聚，核心功能包括：结构化数据接入、非结构化数据接入、半结构化数据接入、API 数据接入、CDC 实时接入。</w:t>
            </w:r>
          </w:p>
        </w:tc>
      </w:tr>
      <w:tr w:rsidR="003F713F">
        <w:trPr>
          <w:trHeight w:val="1140"/>
        </w:trPr>
        <w:tc>
          <w:tcPr>
            <w:tcW w:w="459" w:type="pct"/>
            <w:tcBorders>
              <w:top w:val="single" w:sz="4" w:space="0" w:color="000000"/>
              <w:left w:val="single" w:sz="4" w:space="0" w:color="000000"/>
              <w:bottom w:val="single" w:sz="4" w:space="0" w:color="000000"/>
              <w:right w:val="single" w:sz="4" w:space="0" w:color="000000"/>
            </w:tcBorders>
            <w:noWrap/>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6</w:t>
            </w:r>
          </w:p>
        </w:tc>
        <w:tc>
          <w:tcPr>
            <w:tcW w:w="794" w:type="pct"/>
            <w:vMerge/>
            <w:tcBorders>
              <w:top w:val="single" w:sz="4" w:space="0" w:color="000000"/>
              <w:left w:val="single" w:sz="4" w:space="0" w:color="000000"/>
              <w:bottom w:val="single" w:sz="4" w:space="0" w:color="000000"/>
              <w:right w:val="single" w:sz="4" w:space="0" w:color="000000"/>
            </w:tcBorders>
            <w:noWrap/>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604" w:type="pct"/>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3141"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（2）数据汇聚范围</w:t>
            </w:r>
            <w:r>
              <w:rPr>
                <w:rFonts w:ascii="宋体" w:hAnsi="宋体" w:cs="宋体" w:hint="eastAsia"/>
                <w:color w:val="000000"/>
                <w:kern w:val="0"/>
                <w:sz w:val="21"/>
                <w:szCs w:val="21"/>
                <w:lang w:bidi="ar"/>
              </w:rPr>
              <w:br/>
              <w:t>数据汇聚范围应包括无锡“两清单”数据对接、城市生命线工程类别数据接入、公共安全类别数据接入、生产安全类别数据接入、自然灾害类别数据接入、社会数据接入。</w:t>
            </w:r>
          </w:p>
        </w:tc>
      </w:tr>
      <w:tr w:rsidR="003F713F">
        <w:trPr>
          <w:trHeight w:val="1500"/>
        </w:trPr>
        <w:tc>
          <w:tcPr>
            <w:tcW w:w="459" w:type="pct"/>
            <w:tcBorders>
              <w:top w:val="single" w:sz="4" w:space="0" w:color="000000"/>
              <w:left w:val="single" w:sz="4" w:space="0" w:color="000000"/>
              <w:bottom w:val="single" w:sz="4" w:space="0" w:color="000000"/>
              <w:right w:val="single" w:sz="4" w:space="0" w:color="000000"/>
            </w:tcBorders>
            <w:noWrap/>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7</w:t>
            </w:r>
          </w:p>
        </w:tc>
        <w:tc>
          <w:tcPr>
            <w:tcW w:w="794" w:type="pct"/>
            <w:vMerge/>
            <w:tcBorders>
              <w:top w:val="single" w:sz="4" w:space="0" w:color="000000"/>
              <w:left w:val="single" w:sz="4" w:space="0" w:color="000000"/>
              <w:bottom w:val="single" w:sz="4" w:space="0" w:color="000000"/>
              <w:right w:val="single" w:sz="4" w:space="0" w:color="000000"/>
            </w:tcBorders>
            <w:noWrap/>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604" w:type="pct"/>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3141"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（3）数据探查</w:t>
            </w:r>
            <w:r>
              <w:rPr>
                <w:rFonts w:ascii="宋体" w:hAnsi="宋体" w:cs="宋体" w:hint="eastAsia"/>
                <w:color w:val="000000"/>
                <w:kern w:val="0"/>
                <w:sz w:val="21"/>
                <w:szCs w:val="21"/>
                <w:lang w:bidi="ar"/>
              </w:rPr>
              <w:br/>
              <w:t>具备城市安全领域数据全维度盘点与分析能力，通过多渠道调研完成城市安全管理单位内部业务部门外部各个委办局及企业系统性梳理，实现对数据资产的清晰认知，主要流程包括业务探查、接入方式探查、字段探查、数据集探查、问题数据探查。</w:t>
            </w:r>
          </w:p>
        </w:tc>
      </w:tr>
      <w:tr w:rsidR="003F713F">
        <w:trPr>
          <w:trHeight w:val="1995"/>
        </w:trPr>
        <w:tc>
          <w:tcPr>
            <w:tcW w:w="459" w:type="pct"/>
            <w:tcBorders>
              <w:top w:val="single" w:sz="4" w:space="0" w:color="000000"/>
              <w:left w:val="single" w:sz="4" w:space="0" w:color="000000"/>
              <w:bottom w:val="single" w:sz="4" w:space="0" w:color="000000"/>
              <w:right w:val="single" w:sz="4" w:space="0" w:color="000000"/>
            </w:tcBorders>
            <w:noWrap/>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lastRenderedPageBreak/>
              <w:t>8</w:t>
            </w:r>
          </w:p>
        </w:tc>
        <w:tc>
          <w:tcPr>
            <w:tcW w:w="794" w:type="pct"/>
            <w:vMerge/>
            <w:tcBorders>
              <w:top w:val="single" w:sz="4" w:space="0" w:color="000000"/>
              <w:left w:val="single" w:sz="4" w:space="0" w:color="000000"/>
              <w:bottom w:val="single" w:sz="4" w:space="0" w:color="000000"/>
              <w:right w:val="single" w:sz="4" w:space="0" w:color="000000"/>
            </w:tcBorders>
            <w:noWrap/>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604" w:type="pct"/>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3141"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（4）数据定义制定</w:t>
            </w:r>
            <w:r>
              <w:rPr>
                <w:rFonts w:ascii="宋体" w:hAnsi="宋体" w:cs="宋体" w:hint="eastAsia"/>
                <w:color w:val="000000"/>
                <w:kern w:val="0"/>
                <w:sz w:val="21"/>
                <w:szCs w:val="21"/>
                <w:lang w:bidi="ar"/>
              </w:rPr>
              <w:br/>
              <w:t>根据对数据探查结果，结合城市安全业务需求在起始阶段定义数据获取、处理、治理、组织、服务各环节的流程和方法，数据定义结果以元数据的形式描述并输出。数据定义结果动态可维护，并提供调用服务。</w:t>
            </w:r>
            <w:r>
              <w:rPr>
                <w:rFonts w:ascii="宋体" w:hAnsi="宋体" w:cs="宋体" w:hint="eastAsia"/>
                <w:color w:val="000000"/>
                <w:kern w:val="0"/>
                <w:sz w:val="21"/>
                <w:szCs w:val="21"/>
                <w:lang w:bidi="ar"/>
              </w:rPr>
              <w:br/>
              <w:t>主要包括数据治理定义、数据处理定义、数据组织定义、数据服务定义。</w:t>
            </w:r>
          </w:p>
        </w:tc>
      </w:tr>
      <w:tr w:rsidR="003F713F">
        <w:trPr>
          <w:trHeight w:val="438"/>
        </w:trPr>
        <w:tc>
          <w:tcPr>
            <w:tcW w:w="459" w:type="pct"/>
            <w:tcBorders>
              <w:top w:val="single" w:sz="4" w:space="0" w:color="000000"/>
              <w:left w:val="single" w:sz="4" w:space="0" w:color="000000"/>
              <w:bottom w:val="single" w:sz="4" w:space="0" w:color="000000"/>
              <w:right w:val="single" w:sz="4" w:space="0" w:color="000000"/>
            </w:tcBorders>
            <w:noWrap/>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9</w:t>
            </w:r>
          </w:p>
        </w:tc>
        <w:tc>
          <w:tcPr>
            <w:tcW w:w="794" w:type="pct"/>
            <w:vMerge/>
            <w:tcBorders>
              <w:top w:val="single" w:sz="4" w:space="0" w:color="000000"/>
              <w:left w:val="single" w:sz="4" w:space="0" w:color="000000"/>
              <w:bottom w:val="single" w:sz="4" w:space="0" w:color="000000"/>
              <w:right w:val="single" w:sz="4" w:space="0" w:color="000000"/>
            </w:tcBorders>
            <w:noWrap/>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604" w:type="pct"/>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3141"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（5）数据接入配置</w:t>
            </w:r>
            <w:r>
              <w:rPr>
                <w:rFonts w:ascii="宋体" w:hAnsi="宋体" w:cs="宋体" w:hint="eastAsia"/>
                <w:color w:val="000000"/>
                <w:kern w:val="0"/>
                <w:sz w:val="21"/>
                <w:szCs w:val="21"/>
                <w:lang w:bidi="ar"/>
              </w:rPr>
              <w:br/>
              <w:t>结合数据调研和数据探查情况，制定数据接入方案，针对不同类型的多模态数据，实现多种方式的接入。主要包括数据库（前置库）接入、本地文件数据集成、服务接口对接。</w:t>
            </w:r>
          </w:p>
        </w:tc>
      </w:tr>
      <w:tr w:rsidR="003F713F">
        <w:trPr>
          <w:trHeight w:val="1140"/>
        </w:trPr>
        <w:tc>
          <w:tcPr>
            <w:tcW w:w="459" w:type="pct"/>
            <w:tcBorders>
              <w:top w:val="single" w:sz="4" w:space="0" w:color="000000"/>
              <w:left w:val="single" w:sz="4" w:space="0" w:color="000000"/>
              <w:bottom w:val="single" w:sz="4" w:space="0" w:color="000000"/>
              <w:right w:val="single" w:sz="4" w:space="0" w:color="000000"/>
            </w:tcBorders>
            <w:noWrap/>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10</w:t>
            </w:r>
          </w:p>
        </w:tc>
        <w:tc>
          <w:tcPr>
            <w:tcW w:w="794" w:type="pct"/>
            <w:vMerge/>
            <w:tcBorders>
              <w:top w:val="single" w:sz="4" w:space="0" w:color="000000"/>
              <w:left w:val="single" w:sz="4" w:space="0" w:color="000000"/>
              <w:bottom w:val="single" w:sz="4" w:space="0" w:color="000000"/>
              <w:right w:val="single" w:sz="4" w:space="0" w:color="000000"/>
            </w:tcBorders>
            <w:noWrap/>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604" w:type="pct"/>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3141"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（6）数据更新</w:t>
            </w:r>
            <w:r>
              <w:rPr>
                <w:rFonts w:ascii="宋体" w:hAnsi="宋体" w:cs="宋体" w:hint="eastAsia"/>
                <w:color w:val="000000"/>
                <w:kern w:val="0"/>
                <w:sz w:val="21"/>
                <w:szCs w:val="21"/>
                <w:lang w:bidi="ar"/>
              </w:rPr>
              <w:br/>
              <w:t>依据数据源、数据规模和接入方式不同，对各类数据进行定时接入，同时结合数据更新策略实现数据的定期更新或实时更新。</w:t>
            </w:r>
          </w:p>
        </w:tc>
      </w:tr>
      <w:tr w:rsidR="003F713F">
        <w:trPr>
          <w:trHeight w:val="1710"/>
        </w:trPr>
        <w:tc>
          <w:tcPr>
            <w:tcW w:w="459" w:type="pct"/>
            <w:tcBorders>
              <w:top w:val="single" w:sz="4" w:space="0" w:color="000000"/>
              <w:left w:val="single" w:sz="4" w:space="0" w:color="000000"/>
              <w:bottom w:val="single" w:sz="4" w:space="0" w:color="000000"/>
              <w:right w:val="single" w:sz="4" w:space="0" w:color="000000"/>
            </w:tcBorders>
            <w:noWrap/>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11</w:t>
            </w:r>
          </w:p>
        </w:tc>
        <w:tc>
          <w:tcPr>
            <w:tcW w:w="794" w:type="pct"/>
            <w:vMerge/>
            <w:tcBorders>
              <w:top w:val="single" w:sz="4" w:space="0" w:color="000000"/>
              <w:left w:val="single" w:sz="4" w:space="0" w:color="000000"/>
              <w:bottom w:val="single" w:sz="4" w:space="0" w:color="000000"/>
              <w:right w:val="single" w:sz="4" w:space="0" w:color="000000"/>
            </w:tcBorders>
            <w:noWrap/>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604" w:type="pct"/>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3141"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（7）数据读取</w:t>
            </w:r>
            <w:r>
              <w:rPr>
                <w:rFonts w:ascii="宋体" w:hAnsi="宋体" w:cs="宋体" w:hint="eastAsia"/>
                <w:color w:val="000000"/>
                <w:kern w:val="0"/>
                <w:sz w:val="21"/>
                <w:szCs w:val="21"/>
                <w:lang w:bidi="ar"/>
              </w:rPr>
              <w:br/>
              <w:t>数据读取从源系统抽取数据或从指定位置读取数据，检查数据是否与数据定义一致。不一致的停止接入，并重新进行数据的探查和定义。一致的执行进一步接入，对数据进行必要的解密、加密操作，生成作用于数据全生命周期的记录ID，并对数据进行字符集转换等，形成符合数据处理要求的格式。</w:t>
            </w:r>
          </w:p>
        </w:tc>
      </w:tr>
      <w:tr w:rsidR="003F713F">
        <w:trPr>
          <w:trHeight w:val="1425"/>
        </w:trPr>
        <w:tc>
          <w:tcPr>
            <w:tcW w:w="459" w:type="pct"/>
            <w:tcBorders>
              <w:top w:val="single" w:sz="4" w:space="0" w:color="000000"/>
              <w:left w:val="single" w:sz="4" w:space="0" w:color="000000"/>
              <w:bottom w:val="single" w:sz="4" w:space="0" w:color="000000"/>
              <w:right w:val="single" w:sz="4" w:space="0" w:color="000000"/>
            </w:tcBorders>
            <w:noWrap/>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12</w:t>
            </w:r>
          </w:p>
        </w:tc>
        <w:tc>
          <w:tcPr>
            <w:tcW w:w="794" w:type="pct"/>
            <w:vMerge/>
            <w:tcBorders>
              <w:top w:val="single" w:sz="4" w:space="0" w:color="000000"/>
              <w:left w:val="single" w:sz="4" w:space="0" w:color="000000"/>
              <w:bottom w:val="single" w:sz="4" w:space="0" w:color="000000"/>
              <w:right w:val="single" w:sz="4" w:space="0" w:color="000000"/>
            </w:tcBorders>
            <w:noWrap/>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604" w:type="pct"/>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3141"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（8）数据对账分析</w:t>
            </w:r>
            <w:r>
              <w:rPr>
                <w:rFonts w:ascii="宋体" w:hAnsi="宋体" w:cs="宋体" w:hint="eastAsia"/>
                <w:color w:val="000000"/>
                <w:kern w:val="0"/>
                <w:sz w:val="21"/>
                <w:szCs w:val="21"/>
                <w:lang w:bidi="ar"/>
              </w:rPr>
              <w:br/>
              <w:t>针对整个城市安全数据接入环节，对各数据提供方和数据接入方在某一对账时间节点数据的完整性、一致性、正确性进行核对和检验。对异常数据进行分析，确认问题原因，如有必要，提交运维人员进行处理。</w:t>
            </w:r>
          </w:p>
        </w:tc>
      </w:tr>
      <w:tr w:rsidR="003F713F">
        <w:trPr>
          <w:trHeight w:val="1425"/>
        </w:trPr>
        <w:tc>
          <w:tcPr>
            <w:tcW w:w="459" w:type="pct"/>
            <w:tcBorders>
              <w:top w:val="single" w:sz="4" w:space="0" w:color="000000"/>
              <w:left w:val="single" w:sz="4" w:space="0" w:color="000000"/>
              <w:bottom w:val="single" w:sz="4" w:space="0" w:color="000000"/>
              <w:right w:val="single" w:sz="4" w:space="0" w:color="000000"/>
            </w:tcBorders>
            <w:noWrap/>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13</w:t>
            </w:r>
          </w:p>
        </w:tc>
        <w:tc>
          <w:tcPr>
            <w:tcW w:w="794" w:type="pct"/>
            <w:vMerge/>
            <w:tcBorders>
              <w:top w:val="single" w:sz="4" w:space="0" w:color="000000"/>
              <w:left w:val="single" w:sz="4" w:space="0" w:color="000000"/>
              <w:bottom w:val="single" w:sz="4" w:space="0" w:color="000000"/>
              <w:right w:val="single" w:sz="4" w:space="0" w:color="000000"/>
            </w:tcBorders>
            <w:noWrap/>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604" w:type="pct"/>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3141"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（9）接入质量检测</w:t>
            </w:r>
            <w:r>
              <w:rPr>
                <w:rFonts w:ascii="宋体" w:hAnsi="宋体" w:cs="宋体" w:hint="eastAsia"/>
                <w:color w:val="000000"/>
                <w:kern w:val="0"/>
                <w:sz w:val="21"/>
                <w:szCs w:val="21"/>
                <w:lang w:bidi="ar"/>
              </w:rPr>
              <w:br/>
              <w:t>通过对接入数据解密异常、解压异常的数据做问题数据记录日志；对接入数据的数据对账异常记录在接入数据问题报告；接入数据在完成数据对账后生成数据接入质量报告，对数据接入过程做整体的质量评估检测。</w:t>
            </w:r>
          </w:p>
        </w:tc>
      </w:tr>
      <w:tr w:rsidR="003F713F">
        <w:trPr>
          <w:trHeight w:val="1140"/>
        </w:trPr>
        <w:tc>
          <w:tcPr>
            <w:tcW w:w="459" w:type="pct"/>
            <w:tcBorders>
              <w:top w:val="single" w:sz="4" w:space="0" w:color="000000"/>
              <w:left w:val="single" w:sz="4" w:space="0" w:color="000000"/>
              <w:bottom w:val="single" w:sz="4" w:space="0" w:color="000000"/>
              <w:right w:val="single" w:sz="4" w:space="0" w:color="000000"/>
            </w:tcBorders>
            <w:noWrap/>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lastRenderedPageBreak/>
              <w:t>14</w:t>
            </w:r>
          </w:p>
        </w:tc>
        <w:tc>
          <w:tcPr>
            <w:tcW w:w="794" w:type="pct"/>
            <w:vMerge/>
            <w:tcBorders>
              <w:top w:val="single" w:sz="4" w:space="0" w:color="000000"/>
              <w:left w:val="single" w:sz="4" w:space="0" w:color="000000"/>
              <w:bottom w:val="single" w:sz="4" w:space="0" w:color="000000"/>
              <w:right w:val="single" w:sz="4" w:space="0" w:color="000000"/>
            </w:tcBorders>
            <w:noWrap/>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604"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数据模型建设</w:t>
            </w:r>
          </w:p>
        </w:tc>
        <w:tc>
          <w:tcPr>
            <w:tcW w:w="3141"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根据数据汇聚的结果开展数据模型的设计，包括概念模型设计、逻辑模型设计、物理模型等，并按照设计完成的数据模型开展数据仓库的分层实施，包括原始层、基础层、主题层、专题层，形成数据库表模型。</w:t>
            </w:r>
          </w:p>
        </w:tc>
      </w:tr>
      <w:tr w:rsidR="003F713F">
        <w:trPr>
          <w:trHeight w:val="1140"/>
        </w:trPr>
        <w:tc>
          <w:tcPr>
            <w:tcW w:w="459" w:type="pct"/>
            <w:tcBorders>
              <w:top w:val="single" w:sz="4" w:space="0" w:color="000000"/>
              <w:left w:val="single" w:sz="4" w:space="0" w:color="000000"/>
              <w:bottom w:val="single" w:sz="4" w:space="0" w:color="000000"/>
              <w:right w:val="single" w:sz="4" w:space="0" w:color="000000"/>
            </w:tcBorders>
            <w:noWrap/>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15</w:t>
            </w:r>
          </w:p>
        </w:tc>
        <w:tc>
          <w:tcPr>
            <w:tcW w:w="794" w:type="pct"/>
            <w:vMerge/>
            <w:tcBorders>
              <w:top w:val="single" w:sz="4" w:space="0" w:color="000000"/>
              <w:left w:val="single" w:sz="4" w:space="0" w:color="000000"/>
              <w:bottom w:val="single" w:sz="4" w:space="0" w:color="000000"/>
              <w:right w:val="single" w:sz="4" w:space="0" w:color="000000"/>
            </w:tcBorders>
            <w:noWrap/>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604" w:type="pct"/>
            <w:vMerge w:val="restar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数据治理</w:t>
            </w:r>
          </w:p>
        </w:tc>
        <w:tc>
          <w:tcPr>
            <w:tcW w:w="3141"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（1）标准体系建设</w:t>
            </w:r>
            <w:r>
              <w:rPr>
                <w:rFonts w:ascii="宋体" w:hAnsi="宋体" w:cs="宋体" w:hint="eastAsia"/>
                <w:color w:val="000000"/>
                <w:kern w:val="0"/>
                <w:sz w:val="21"/>
                <w:szCs w:val="21"/>
                <w:lang w:bidi="ar"/>
              </w:rPr>
              <w:br/>
              <w:t>完善数据标准体系的建设，完善包括数据标准、技术规范等建设。基于数据标准体系的框架，开展数据标准的制定、执行、变更、复审等工作。</w:t>
            </w:r>
          </w:p>
        </w:tc>
      </w:tr>
      <w:tr w:rsidR="003F713F">
        <w:trPr>
          <w:trHeight w:val="1300"/>
        </w:trPr>
        <w:tc>
          <w:tcPr>
            <w:tcW w:w="459" w:type="pct"/>
            <w:tcBorders>
              <w:top w:val="single" w:sz="4" w:space="0" w:color="000000"/>
              <w:left w:val="single" w:sz="4" w:space="0" w:color="000000"/>
              <w:bottom w:val="single" w:sz="4" w:space="0" w:color="000000"/>
              <w:right w:val="single" w:sz="4" w:space="0" w:color="000000"/>
            </w:tcBorders>
            <w:noWrap/>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16</w:t>
            </w:r>
          </w:p>
        </w:tc>
        <w:tc>
          <w:tcPr>
            <w:tcW w:w="794" w:type="pct"/>
            <w:vMerge/>
            <w:tcBorders>
              <w:top w:val="single" w:sz="4" w:space="0" w:color="000000"/>
              <w:left w:val="single" w:sz="4" w:space="0" w:color="000000"/>
              <w:bottom w:val="single" w:sz="4" w:space="0" w:color="000000"/>
              <w:right w:val="single" w:sz="4" w:space="0" w:color="000000"/>
            </w:tcBorders>
            <w:noWrap/>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604" w:type="pct"/>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3141"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（2）数据质量稽核</w:t>
            </w:r>
            <w:r>
              <w:rPr>
                <w:rFonts w:ascii="宋体" w:hAnsi="宋体" w:cs="宋体" w:hint="eastAsia"/>
                <w:color w:val="000000"/>
                <w:kern w:val="0"/>
                <w:sz w:val="21"/>
                <w:szCs w:val="21"/>
                <w:lang w:bidi="ar"/>
              </w:rPr>
              <w:br/>
              <w:t>建立健全数据质量反馈整改责任机制和工作体系，加强数据质量事前、事中和事后监督检查，实现问题数据可反馈、共享过程可追溯、数据质量问题可定责，推动数据源头治理、系统治理。统筹数据治理与业务应用系统建设，常态化开展数据质量“一数一源、多源校核和绩效评价”。实现数据规划、产生、采集、存储、加工、共享、开放、应用等环节的数据治理在线管控，减少无效数据、错误数据，识别重复采集数据，明确权威数据源，提升数据的准确性、完整性和一致性。主要包括质量规则库、数据质量管控、数据质量评估方案。</w:t>
            </w:r>
          </w:p>
        </w:tc>
      </w:tr>
      <w:tr w:rsidR="003F713F">
        <w:trPr>
          <w:trHeight w:val="1425"/>
        </w:trPr>
        <w:tc>
          <w:tcPr>
            <w:tcW w:w="459" w:type="pct"/>
            <w:tcBorders>
              <w:top w:val="single" w:sz="4" w:space="0" w:color="000000"/>
              <w:left w:val="single" w:sz="4" w:space="0" w:color="000000"/>
              <w:bottom w:val="single" w:sz="4" w:space="0" w:color="000000"/>
              <w:right w:val="single" w:sz="4" w:space="0" w:color="000000"/>
            </w:tcBorders>
            <w:noWrap/>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17</w:t>
            </w:r>
          </w:p>
        </w:tc>
        <w:tc>
          <w:tcPr>
            <w:tcW w:w="794" w:type="pct"/>
            <w:vMerge/>
            <w:tcBorders>
              <w:top w:val="single" w:sz="4" w:space="0" w:color="000000"/>
              <w:left w:val="single" w:sz="4" w:space="0" w:color="000000"/>
              <w:bottom w:val="single" w:sz="4" w:space="0" w:color="000000"/>
              <w:right w:val="single" w:sz="4" w:space="0" w:color="000000"/>
            </w:tcBorders>
            <w:noWrap/>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604" w:type="pct"/>
            <w:vMerge w:val="restar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数据处理</w:t>
            </w:r>
          </w:p>
        </w:tc>
        <w:tc>
          <w:tcPr>
            <w:tcW w:w="3141"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（1）数据处理场景</w:t>
            </w:r>
            <w:r>
              <w:rPr>
                <w:rFonts w:ascii="宋体" w:hAnsi="宋体" w:cs="宋体" w:hint="eastAsia"/>
                <w:color w:val="000000"/>
                <w:kern w:val="0"/>
                <w:sz w:val="21"/>
                <w:szCs w:val="21"/>
                <w:lang w:bidi="ar"/>
              </w:rPr>
              <w:br/>
              <w:t>具备全流程数据加工能力，可实现数据从前置库到原始库、资源库、主题库及专题库的逐级转化，核心功能包括前置库至原始库处理、原始库至资源库处理、资源库至主题库处理、主题库至专题库处理。</w:t>
            </w:r>
          </w:p>
        </w:tc>
      </w:tr>
      <w:tr w:rsidR="003F713F">
        <w:trPr>
          <w:trHeight w:val="1425"/>
        </w:trPr>
        <w:tc>
          <w:tcPr>
            <w:tcW w:w="459" w:type="pct"/>
            <w:tcBorders>
              <w:top w:val="single" w:sz="4" w:space="0" w:color="000000"/>
              <w:left w:val="single" w:sz="4" w:space="0" w:color="000000"/>
              <w:bottom w:val="single" w:sz="4" w:space="0" w:color="000000"/>
              <w:right w:val="single" w:sz="4" w:space="0" w:color="000000"/>
            </w:tcBorders>
            <w:noWrap/>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18</w:t>
            </w:r>
          </w:p>
        </w:tc>
        <w:tc>
          <w:tcPr>
            <w:tcW w:w="794" w:type="pct"/>
            <w:vMerge/>
            <w:tcBorders>
              <w:top w:val="single" w:sz="4" w:space="0" w:color="000000"/>
              <w:left w:val="single" w:sz="4" w:space="0" w:color="000000"/>
              <w:bottom w:val="single" w:sz="4" w:space="0" w:color="000000"/>
              <w:right w:val="single" w:sz="4" w:space="0" w:color="000000"/>
            </w:tcBorders>
            <w:noWrap/>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604" w:type="pct"/>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3141"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（2）数据提取处理</w:t>
            </w:r>
            <w:r>
              <w:rPr>
                <w:rFonts w:ascii="宋体" w:hAnsi="宋体" w:cs="宋体" w:hint="eastAsia"/>
                <w:color w:val="000000"/>
                <w:kern w:val="0"/>
                <w:sz w:val="21"/>
                <w:szCs w:val="21"/>
                <w:lang w:bidi="ar"/>
              </w:rPr>
              <w:br/>
              <w:t>利用数据治理工具，对已接入的原始库数据进行提取操作是指根据数据接入过程中对数据定义的结果，从源格式数据中提取出目的格式数据。主要流程包括：结构化数据提取、非结构化数据提取。</w:t>
            </w:r>
          </w:p>
        </w:tc>
      </w:tr>
      <w:tr w:rsidR="003F713F">
        <w:trPr>
          <w:trHeight w:val="641"/>
        </w:trPr>
        <w:tc>
          <w:tcPr>
            <w:tcW w:w="459" w:type="pct"/>
            <w:tcBorders>
              <w:top w:val="single" w:sz="4" w:space="0" w:color="000000"/>
              <w:left w:val="single" w:sz="4" w:space="0" w:color="000000"/>
              <w:bottom w:val="single" w:sz="4" w:space="0" w:color="000000"/>
              <w:right w:val="single" w:sz="4" w:space="0" w:color="000000"/>
            </w:tcBorders>
            <w:noWrap/>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19</w:t>
            </w:r>
          </w:p>
        </w:tc>
        <w:tc>
          <w:tcPr>
            <w:tcW w:w="794" w:type="pct"/>
            <w:vMerge/>
            <w:tcBorders>
              <w:top w:val="single" w:sz="4" w:space="0" w:color="000000"/>
              <w:left w:val="single" w:sz="4" w:space="0" w:color="000000"/>
              <w:bottom w:val="single" w:sz="4" w:space="0" w:color="000000"/>
              <w:right w:val="single" w:sz="4" w:space="0" w:color="000000"/>
            </w:tcBorders>
            <w:noWrap/>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604" w:type="pct"/>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3141"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（3）数据清洗处理</w:t>
            </w:r>
            <w:r>
              <w:rPr>
                <w:rFonts w:ascii="宋体" w:hAnsi="宋体" w:cs="宋体" w:hint="eastAsia"/>
                <w:color w:val="000000"/>
                <w:kern w:val="0"/>
                <w:sz w:val="21"/>
                <w:szCs w:val="21"/>
                <w:lang w:bidi="ar"/>
              </w:rPr>
              <w:br/>
              <w:t>数据清洗处理是根据数据定义结果对原始库中的数据进行过滤、去重、格转、校验等操作，生成满足标准及质量要求的数据。数据清洗是实现数据标准化的主要环节。数据清洗的主要包括如下流程：过滤、去重、格转、校</w:t>
            </w:r>
            <w:r>
              <w:rPr>
                <w:rFonts w:ascii="宋体" w:hAnsi="宋体" w:cs="宋体" w:hint="eastAsia"/>
                <w:color w:val="000000"/>
                <w:kern w:val="0"/>
                <w:sz w:val="21"/>
                <w:szCs w:val="21"/>
                <w:lang w:bidi="ar"/>
              </w:rPr>
              <w:lastRenderedPageBreak/>
              <w:t>验。</w:t>
            </w:r>
          </w:p>
        </w:tc>
      </w:tr>
      <w:tr w:rsidR="003F713F">
        <w:trPr>
          <w:trHeight w:val="1140"/>
        </w:trPr>
        <w:tc>
          <w:tcPr>
            <w:tcW w:w="459" w:type="pct"/>
            <w:tcBorders>
              <w:top w:val="single" w:sz="4" w:space="0" w:color="000000"/>
              <w:left w:val="single" w:sz="4" w:space="0" w:color="000000"/>
              <w:bottom w:val="single" w:sz="4" w:space="0" w:color="000000"/>
              <w:right w:val="single" w:sz="4" w:space="0" w:color="000000"/>
            </w:tcBorders>
            <w:noWrap/>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lastRenderedPageBreak/>
              <w:t>20</w:t>
            </w:r>
          </w:p>
        </w:tc>
        <w:tc>
          <w:tcPr>
            <w:tcW w:w="794" w:type="pct"/>
            <w:vMerge/>
            <w:tcBorders>
              <w:top w:val="single" w:sz="4" w:space="0" w:color="000000"/>
              <w:left w:val="single" w:sz="4" w:space="0" w:color="000000"/>
              <w:bottom w:val="single" w:sz="4" w:space="0" w:color="000000"/>
              <w:right w:val="single" w:sz="4" w:space="0" w:color="000000"/>
            </w:tcBorders>
            <w:noWrap/>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604" w:type="pct"/>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3141"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（4）数据关联处理</w:t>
            </w:r>
            <w:r>
              <w:rPr>
                <w:rFonts w:ascii="宋体" w:hAnsi="宋体" w:cs="宋体" w:hint="eastAsia"/>
                <w:color w:val="000000"/>
                <w:kern w:val="0"/>
                <w:sz w:val="21"/>
                <w:szCs w:val="21"/>
                <w:lang w:bidi="ar"/>
              </w:rPr>
              <w:br/>
              <w:t>根据数据定义中的关联规则或算法，将原始库数据和其他知识数据、业务数据等进行关联，并输出关联信息。主要流程包括：关联回填、关联提取、关联分析。</w:t>
            </w:r>
          </w:p>
        </w:tc>
      </w:tr>
      <w:tr w:rsidR="003F713F">
        <w:trPr>
          <w:trHeight w:val="1425"/>
        </w:trPr>
        <w:tc>
          <w:tcPr>
            <w:tcW w:w="459" w:type="pct"/>
            <w:tcBorders>
              <w:top w:val="single" w:sz="4" w:space="0" w:color="000000"/>
              <w:left w:val="single" w:sz="4" w:space="0" w:color="000000"/>
              <w:bottom w:val="single" w:sz="4" w:space="0" w:color="000000"/>
              <w:right w:val="single" w:sz="4" w:space="0" w:color="000000"/>
            </w:tcBorders>
            <w:noWrap/>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21</w:t>
            </w:r>
          </w:p>
        </w:tc>
        <w:tc>
          <w:tcPr>
            <w:tcW w:w="794" w:type="pct"/>
            <w:vMerge/>
            <w:tcBorders>
              <w:top w:val="single" w:sz="4" w:space="0" w:color="000000"/>
              <w:left w:val="single" w:sz="4" w:space="0" w:color="000000"/>
              <w:bottom w:val="single" w:sz="4" w:space="0" w:color="000000"/>
              <w:right w:val="single" w:sz="4" w:space="0" w:color="000000"/>
            </w:tcBorders>
            <w:noWrap/>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604" w:type="pct"/>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3141"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（5）数据对比处理</w:t>
            </w:r>
            <w:r>
              <w:rPr>
                <w:rFonts w:ascii="宋体" w:hAnsi="宋体" w:cs="宋体" w:hint="eastAsia"/>
                <w:color w:val="000000"/>
                <w:kern w:val="0"/>
                <w:sz w:val="21"/>
                <w:szCs w:val="21"/>
                <w:lang w:bidi="ar"/>
              </w:rPr>
              <w:br/>
              <w:t>是指在整个数据处理过程中，按照规则对结构化和非结构化数据进行相同比较或相似度计算，对于命中规则的数据，支持按照输出描述进行输出，常用于信息布控和信息订阅。主要包括：结构化比对、非结构化比对。</w:t>
            </w:r>
          </w:p>
        </w:tc>
      </w:tr>
      <w:tr w:rsidR="003F713F">
        <w:trPr>
          <w:trHeight w:val="835"/>
        </w:trPr>
        <w:tc>
          <w:tcPr>
            <w:tcW w:w="459" w:type="pct"/>
            <w:tcBorders>
              <w:top w:val="single" w:sz="4" w:space="0" w:color="000000"/>
              <w:left w:val="single" w:sz="4" w:space="0" w:color="000000"/>
              <w:bottom w:val="single" w:sz="4" w:space="0" w:color="000000"/>
              <w:right w:val="single" w:sz="4" w:space="0" w:color="000000"/>
            </w:tcBorders>
            <w:noWrap/>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22</w:t>
            </w:r>
          </w:p>
        </w:tc>
        <w:tc>
          <w:tcPr>
            <w:tcW w:w="794" w:type="pct"/>
            <w:vMerge/>
            <w:tcBorders>
              <w:top w:val="single" w:sz="4" w:space="0" w:color="000000"/>
              <w:left w:val="single" w:sz="4" w:space="0" w:color="000000"/>
              <w:bottom w:val="single" w:sz="4" w:space="0" w:color="000000"/>
              <w:right w:val="single" w:sz="4" w:space="0" w:color="000000"/>
            </w:tcBorders>
            <w:noWrap/>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604" w:type="pct"/>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3141"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（6）数据标识处理</w:t>
            </w:r>
            <w:r>
              <w:rPr>
                <w:rFonts w:ascii="宋体" w:hAnsi="宋体" w:cs="宋体" w:hint="eastAsia"/>
                <w:color w:val="000000"/>
                <w:kern w:val="0"/>
                <w:sz w:val="21"/>
                <w:szCs w:val="21"/>
                <w:lang w:bidi="ar"/>
              </w:rPr>
              <w:br/>
              <w:t>基于城市安全数据标签、业务知识库，利用标签引擎对数进行比对分析、模型计算，并对其打上标签，为城市安全数据进行分类，向业务应用提供支撑。标签一般分为通用标签和城市安全业务标签。通用标签是数据自身所蕴含特性的显性化，通常利用知识库，结合数据自身属性或关联对比结果来确定的标签，如敏感级别、语言、区域等。</w:t>
            </w:r>
          </w:p>
        </w:tc>
      </w:tr>
      <w:tr w:rsidR="003F713F">
        <w:trPr>
          <w:trHeight w:val="1140"/>
        </w:trPr>
        <w:tc>
          <w:tcPr>
            <w:tcW w:w="459" w:type="pct"/>
            <w:tcBorders>
              <w:top w:val="single" w:sz="4" w:space="0" w:color="000000"/>
              <w:left w:val="single" w:sz="4" w:space="0" w:color="000000"/>
              <w:bottom w:val="single" w:sz="4" w:space="0" w:color="000000"/>
              <w:right w:val="single" w:sz="4" w:space="0" w:color="000000"/>
            </w:tcBorders>
            <w:noWrap/>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23</w:t>
            </w:r>
          </w:p>
        </w:tc>
        <w:tc>
          <w:tcPr>
            <w:tcW w:w="794" w:type="pct"/>
            <w:vMerge/>
            <w:tcBorders>
              <w:top w:val="single" w:sz="4" w:space="0" w:color="000000"/>
              <w:left w:val="single" w:sz="4" w:space="0" w:color="000000"/>
              <w:bottom w:val="single" w:sz="4" w:space="0" w:color="000000"/>
              <w:right w:val="single" w:sz="4" w:space="0" w:color="000000"/>
            </w:tcBorders>
            <w:noWrap/>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604" w:type="pct"/>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3141"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（7）数据融合处理</w:t>
            </w:r>
            <w:r>
              <w:rPr>
                <w:rFonts w:ascii="宋体" w:hAnsi="宋体" w:cs="宋体" w:hint="eastAsia"/>
                <w:color w:val="000000"/>
                <w:kern w:val="0"/>
                <w:sz w:val="21"/>
                <w:szCs w:val="21"/>
                <w:lang w:bidi="ar"/>
              </w:rPr>
              <w:br/>
              <w:t>数据融合处理过程贯穿主题库、专题库和数据服务应用的服务过程，详细如下：主题库的数据融合、专题库的数据融合、数据应用的数据融合。</w:t>
            </w:r>
          </w:p>
        </w:tc>
      </w:tr>
      <w:tr w:rsidR="003F713F">
        <w:trPr>
          <w:trHeight w:val="1140"/>
        </w:trPr>
        <w:tc>
          <w:tcPr>
            <w:tcW w:w="459" w:type="pct"/>
            <w:tcBorders>
              <w:top w:val="single" w:sz="4" w:space="0" w:color="000000"/>
              <w:left w:val="single" w:sz="4" w:space="0" w:color="000000"/>
              <w:bottom w:val="single" w:sz="4" w:space="0" w:color="000000"/>
              <w:right w:val="single" w:sz="4" w:space="0" w:color="000000"/>
            </w:tcBorders>
            <w:noWrap/>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24</w:t>
            </w:r>
          </w:p>
        </w:tc>
        <w:tc>
          <w:tcPr>
            <w:tcW w:w="794" w:type="pct"/>
            <w:vMerge/>
            <w:tcBorders>
              <w:top w:val="single" w:sz="4" w:space="0" w:color="000000"/>
              <w:left w:val="single" w:sz="4" w:space="0" w:color="000000"/>
              <w:bottom w:val="single" w:sz="4" w:space="0" w:color="000000"/>
              <w:right w:val="single" w:sz="4" w:space="0" w:color="000000"/>
            </w:tcBorders>
            <w:noWrap/>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604"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数据资源池构建</w:t>
            </w:r>
          </w:p>
        </w:tc>
        <w:tc>
          <w:tcPr>
            <w:tcW w:w="3141"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对接无锡市两张清单数据治理平台数据，同时将各部门市场主体相关安全业务数据接入到原始库，进行治理融合形成资源库，实现可服务于各部门，形成基础的数据服务能力。同时构建江阴市城市安全管理原始库、资源库、主题库、专题库及标准库</w:t>
            </w:r>
          </w:p>
        </w:tc>
      </w:tr>
      <w:tr w:rsidR="003F713F">
        <w:trPr>
          <w:trHeight w:val="1425"/>
        </w:trPr>
        <w:tc>
          <w:tcPr>
            <w:tcW w:w="459" w:type="pct"/>
            <w:tcBorders>
              <w:top w:val="single" w:sz="4" w:space="0" w:color="000000"/>
              <w:left w:val="single" w:sz="4" w:space="0" w:color="000000"/>
              <w:bottom w:val="single" w:sz="4" w:space="0" w:color="000000"/>
              <w:right w:val="single" w:sz="4" w:space="0" w:color="000000"/>
            </w:tcBorders>
            <w:noWrap/>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25</w:t>
            </w:r>
          </w:p>
        </w:tc>
        <w:tc>
          <w:tcPr>
            <w:tcW w:w="794" w:type="pct"/>
            <w:vMerge/>
            <w:tcBorders>
              <w:top w:val="single" w:sz="4" w:space="0" w:color="000000"/>
              <w:left w:val="single" w:sz="4" w:space="0" w:color="000000"/>
              <w:bottom w:val="single" w:sz="4" w:space="0" w:color="000000"/>
              <w:right w:val="single" w:sz="4" w:space="0" w:color="000000"/>
            </w:tcBorders>
            <w:noWrap/>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604" w:type="pct"/>
            <w:vMerge w:val="restar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数据管控服务</w:t>
            </w:r>
          </w:p>
        </w:tc>
        <w:tc>
          <w:tcPr>
            <w:tcW w:w="3141"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（1）数据资源目录建立</w:t>
            </w:r>
            <w:r>
              <w:rPr>
                <w:rFonts w:ascii="宋体" w:hAnsi="宋体" w:cs="宋体" w:hint="eastAsia"/>
                <w:color w:val="000000"/>
                <w:kern w:val="0"/>
                <w:sz w:val="21"/>
                <w:szCs w:val="21"/>
                <w:lang w:bidi="ar"/>
              </w:rPr>
              <w:br/>
              <w:t>按照统一的城市安全数据资源目录标准规范，对城市安全数据资源进行管理，实现数据资源科学、有序、安全使用。主要包括数据元管理、资源分类与编目、目录注册与注销、目录更新、目录同步、目录服务。</w:t>
            </w:r>
          </w:p>
        </w:tc>
      </w:tr>
      <w:tr w:rsidR="003F713F">
        <w:trPr>
          <w:trHeight w:val="1425"/>
        </w:trPr>
        <w:tc>
          <w:tcPr>
            <w:tcW w:w="459" w:type="pct"/>
            <w:tcBorders>
              <w:top w:val="single" w:sz="4" w:space="0" w:color="000000"/>
              <w:left w:val="single" w:sz="4" w:space="0" w:color="000000"/>
              <w:bottom w:val="single" w:sz="4" w:space="0" w:color="000000"/>
              <w:right w:val="single" w:sz="4" w:space="0" w:color="000000"/>
            </w:tcBorders>
            <w:noWrap/>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lastRenderedPageBreak/>
              <w:t>26</w:t>
            </w:r>
          </w:p>
        </w:tc>
        <w:tc>
          <w:tcPr>
            <w:tcW w:w="794" w:type="pct"/>
            <w:vMerge/>
            <w:tcBorders>
              <w:top w:val="single" w:sz="4" w:space="0" w:color="000000"/>
              <w:left w:val="single" w:sz="4" w:space="0" w:color="000000"/>
              <w:bottom w:val="single" w:sz="4" w:space="0" w:color="000000"/>
              <w:right w:val="single" w:sz="4" w:space="0" w:color="000000"/>
            </w:tcBorders>
            <w:noWrap/>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604" w:type="pct"/>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3141"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（2）数据分级分类建立</w:t>
            </w:r>
            <w:r>
              <w:rPr>
                <w:rFonts w:ascii="宋体" w:hAnsi="宋体" w:cs="宋体" w:hint="eastAsia"/>
                <w:color w:val="000000"/>
                <w:kern w:val="0"/>
                <w:sz w:val="21"/>
                <w:szCs w:val="21"/>
                <w:lang w:bidi="ar"/>
              </w:rPr>
              <w:br/>
              <w:t>数据分类是指针对数据来源、数据种类（数据集）、业务属性（数据项）等进行划分，构建科学合理的数据分类管理体系。</w:t>
            </w:r>
            <w:r>
              <w:rPr>
                <w:rFonts w:ascii="宋体" w:hAnsi="宋体" w:cs="宋体" w:hint="eastAsia"/>
                <w:color w:val="000000"/>
                <w:kern w:val="0"/>
                <w:sz w:val="21"/>
                <w:szCs w:val="21"/>
                <w:lang w:bidi="ar"/>
              </w:rPr>
              <w:br/>
              <w:t>数据分级分类建立主要包括数据分级分类管理、数据授权管理、数据分级分类审核审批、数据脱敏管理等。</w:t>
            </w:r>
          </w:p>
        </w:tc>
      </w:tr>
      <w:tr w:rsidR="003F713F">
        <w:trPr>
          <w:trHeight w:val="2280"/>
        </w:trPr>
        <w:tc>
          <w:tcPr>
            <w:tcW w:w="459" w:type="pct"/>
            <w:tcBorders>
              <w:top w:val="single" w:sz="4" w:space="0" w:color="000000"/>
              <w:left w:val="single" w:sz="4" w:space="0" w:color="000000"/>
              <w:bottom w:val="single" w:sz="4" w:space="0" w:color="000000"/>
              <w:right w:val="single" w:sz="4" w:space="0" w:color="000000"/>
            </w:tcBorders>
            <w:noWrap/>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27</w:t>
            </w:r>
          </w:p>
        </w:tc>
        <w:tc>
          <w:tcPr>
            <w:tcW w:w="794" w:type="pct"/>
            <w:vMerge/>
            <w:tcBorders>
              <w:top w:val="single" w:sz="4" w:space="0" w:color="000000"/>
              <w:left w:val="single" w:sz="4" w:space="0" w:color="000000"/>
              <w:bottom w:val="single" w:sz="4" w:space="0" w:color="000000"/>
              <w:right w:val="single" w:sz="4" w:space="0" w:color="000000"/>
            </w:tcBorders>
            <w:noWrap/>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604" w:type="pct"/>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3141"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（3）数据血缘建立</w:t>
            </w:r>
            <w:r>
              <w:rPr>
                <w:rFonts w:ascii="宋体" w:hAnsi="宋体" w:cs="宋体" w:hint="eastAsia"/>
                <w:color w:val="000000"/>
                <w:kern w:val="0"/>
                <w:sz w:val="21"/>
                <w:szCs w:val="21"/>
                <w:lang w:bidi="ar"/>
              </w:rPr>
              <w:br/>
              <w:t>数据血缘是指在数据产生、加工融合、流转流通到最终消亡等过程中形成的继承关系集合。通过对城市安全风险监测过程中接入的数据，逐步形成原始库、资源库、主题库、专题库、配置库等各类数据资源间，对这些数据项间的继承关系进行描述和管理，反映数据资源在各个环节间的继承关系。</w:t>
            </w:r>
            <w:r>
              <w:rPr>
                <w:rFonts w:ascii="宋体" w:hAnsi="宋体" w:cs="宋体" w:hint="eastAsia"/>
                <w:color w:val="000000"/>
                <w:kern w:val="0"/>
                <w:sz w:val="21"/>
                <w:szCs w:val="21"/>
                <w:lang w:bidi="ar"/>
              </w:rPr>
              <w:br/>
              <w:t>数据血缘管理包括血缘关系管理、血缘关系分析、血缘关系查询等。</w:t>
            </w:r>
          </w:p>
        </w:tc>
      </w:tr>
      <w:tr w:rsidR="003F713F">
        <w:trPr>
          <w:trHeight w:val="1425"/>
        </w:trPr>
        <w:tc>
          <w:tcPr>
            <w:tcW w:w="459" w:type="pct"/>
            <w:tcBorders>
              <w:top w:val="single" w:sz="4" w:space="0" w:color="000000"/>
              <w:left w:val="single" w:sz="4" w:space="0" w:color="000000"/>
              <w:bottom w:val="single" w:sz="4" w:space="0" w:color="000000"/>
              <w:right w:val="single" w:sz="4" w:space="0" w:color="000000"/>
            </w:tcBorders>
            <w:noWrap/>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28</w:t>
            </w:r>
          </w:p>
        </w:tc>
        <w:tc>
          <w:tcPr>
            <w:tcW w:w="794" w:type="pct"/>
            <w:vMerge/>
            <w:tcBorders>
              <w:top w:val="single" w:sz="4" w:space="0" w:color="000000"/>
              <w:left w:val="single" w:sz="4" w:space="0" w:color="000000"/>
              <w:bottom w:val="single" w:sz="4" w:space="0" w:color="000000"/>
              <w:right w:val="single" w:sz="4" w:space="0" w:color="000000"/>
            </w:tcBorders>
            <w:noWrap/>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604" w:type="pct"/>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3141"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（4）数据质量管理</w:t>
            </w:r>
            <w:r>
              <w:rPr>
                <w:rFonts w:ascii="宋体" w:hAnsi="宋体" w:cs="宋体" w:hint="eastAsia"/>
                <w:color w:val="000000"/>
                <w:kern w:val="0"/>
                <w:sz w:val="21"/>
                <w:szCs w:val="21"/>
                <w:lang w:bidi="ar"/>
              </w:rPr>
              <w:br/>
              <w:t>通过建立数据质量评估标准和管理规范，及时发现、监测定位、跟踪解决各类数据质量问题，形成数据质量问题的闭环处理，以保证数据质量的稳定可靠。主要包括处理过程监测、数据质量监测、异常情况处理。</w:t>
            </w:r>
          </w:p>
        </w:tc>
      </w:tr>
      <w:tr w:rsidR="003F713F">
        <w:trPr>
          <w:trHeight w:val="1710"/>
        </w:trPr>
        <w:tc>
          <w:tcPr>
            <w:tcW w:w="459" w:type="pct"/>
            <w:tcBorders>
              <w:top w:val="single" w:sz="4" w:space="0" w:color="000000"/>
              <w:left w:val="single" w:sz="4" w:space="0" w:color="000000"/>
              <w:bottom w:val="single" w:sz="4" w:space="0" w:color="000000"/>
              <w:right w:val="single" w:sz="4" w:space="0" w:color="000000"/>
            </w:tcBorders>
            <w:noWrap/>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29</w:t>
            </w:r>
          </w:p>
        </w:tc>
        <w:tc>
          <w:tcPr>
            <w:tcW w:w="794" w:type="pct"/>
            <w:vMerge/>
            <w:tcBorders>
              <w:top w:val="single" w:sz="4" w:space="0" w:color="000000"/>
              <w:left w:val="single" w:sz="4" w:space="0" w:color="000000"/>
              <w:bottom w:val="single" w:sz="4" w:space="0" w:color="000000"/>
              <w:right w:val="single" w:sz="4" w:space="0" w:color="000000"/>
            </w:tcBorders>
            <w:noWrap/>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604" w:type="pct"/>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3141"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（5）数据运维管理</w:t>
            </w:r>
            <w:r>
              <w:rPr>
                <w:rFonts w:ascii="宋体" w:hAnsi="宋体" w:cs="宋体" w:hint="eastAsia"/>
                <w:color w:val="000000"/>
                <w:kern w:val="0"/>
                <w:sz w:val="21"/>
                <w:szCs w:val="21"/>
                <w:lang w:bidi="ar"/>
              </w:rPr>
              <w:br/>
              <w:t>通过采集数据接入、处理、组织和服务等各项任务的状态信息，对异常状态进行告警和处置，实现对各任务的实时监控和管理。数据运维管理包括运维规则配置管理、实时状态采集、运行状态监控、数据运维报表、告警管理、运维日志审计、数据源管理、数据模型管理、数据存储管理、数据总览等。</w:t>
            </w:r>
          </w:p>
        </w:tc>
      </w:tr>
      <w:tr w:rsidR="003F713F">
        <w:trPr>
          <w:trHeight w:val="855"/>
        </w:trPr>
        <w:tc>
          <w:tcPr>
            <w:tcW w:w="459" w:type="pct"/>
            <w:tcBorders>
              <w:top w:val="single" w:sz="4" w:space="0" w:color="000000"/>
              <w:left w:val="single" w:sz="4" w:space="0" w:color="000000"/>
              <w:bottom w:val="single" w:sz="4" w:space="0" w:color="000000"/>
              <w:right w:val="single" w:sz="4" w:space="0" w:color="000000"/>
            </w:tcBorders>
            <w:noWrap/>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30</w:t>
            </w:r>
          </w:p>
        </w:tc>
        <w:tc>
          <w:tcPr>
            <w:tcW w:w="794" w:type="pct"/>
            <w:vMerge/>
            <w:tcBorders>
              <w:top w:val="single" w:sz="4" w:space="0" w:color="000000"/>
              <w:left w:val="single" w:sz="4" w:space="0" w:color="000000"/>
              <w:bottom w:val="single" w:sz="4" w:space="0" w:color="000000"/>
              <w:right w:val="single" w:sz="4" w:space="0" w:color="000000"/>
            </w:tcBorders>
            <w:noWrap/>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604"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API接口服务</w:t>
            </w:r>
          </w:p>
        </w:tc>
        <w:tc>
          <w:tcPr>
            <w:tcW w:w="3141"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总平台将清洗治理好的数据按照一定的格式，梳理存放到资源池，通过开发API接口服务，并对接数据局共享交换平台，将数据共享到其他业务系统，实现数据服务。</w:t>
            </w:r>
          </w:p>
        </w:tc>
      </w:tr>
      <w:tr w:rsidR="003F713F">
        <w:trPr>
          <w:trHeight w:val="1425"/>
        </w:trPr>
        <w:tc>
          <w:tcPr>
            <w:tcW w:w="459" w:type="pct"/>
            <w:tcBorders>
              <w:top w:val="single" w:sz="4" w:space="0" w:color="000000"/>
              <w:left w:val="single" w:sz="4" w:space="0" w:color="000000"/>
              <w:bottom w:val="single" w:sz="4" w:space="0" w:color="000000"/>
              <w:right w:val="single" w:sz="4" w:space="0" w:color="000000"/>
            </w:tcBorders>
            <w:noWrap/>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31</w:t>
            </w:r>
          </w:p>
        </w:tc>
        <w:tc>
          <w:tcPr>
            <w:tcW w:w="794" w:type="pct"/>
            <w:vMerge/>
            <w:tcBorders>
              <w:top w:val="single" w:sz="4" w:space="0" w:color="000000"/>
              <w:left w:val="single" w:sz="4" w:space="0" w:color="000000"/>
              <w:bottom w:val="single" w:sz="4" w:space="0" w:color="000000"/>
              <w:right w:val="single" w:sz="4" w:space="0" w:color="000000"/>
            </w:tcBorders>
            <w:noWrap/>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604"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数据可视化视图</w:t>
            </w:r>
          </w:p>
        </w:tc>
        <w:tc>
          <w:tcPr>
            <w:tcW w:w="3141"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数据资源经过数据治理和加工之后，构建了数据资源池，形成了大量高价值、高质量的数据资产，这些资产需要有效的管理和运营才能发挥最大的效用。数据可视化试图为数据管理员和业务人员提供以业务视角的全景资产</w:t>
            </w:r>
            <w:r>
              <w:rPr>
                <w:rFonts w:ascii="宋体" w:hAnsi="宋体" w:cs="宋体" w:hint="eastAsia"/>
                <w:color w:val="000000"/>
                <w:kern w:val="0"/>
                <w:sz w:val="21"/>
                <w:szCs w:val="21"/>
                <w:lang w:bidi="ar"/>
              </w:rPr>
              <w:lastRenderedPageBreak/>
              <w:t>视图，帮助用户从宏观到微观了解现有数据资产。</w:t>
            </w:r>
          </w:p>
        </w:tc>
      </w:tr>
    </w:tbl>
    <w:p w:rsidR="003F713F" w:rsidRDefault="003F713F">
      <w:pPr>
        <w:spacing w:line="400" w:lineRule="exact"/>
        <w:ind w:firstLineChars="0" w:firstLine="0"/>
      </w:pPr>
    </w:p>
    <w:p w:rsidR="003F713F" w:rsidRDefault="00825332">
      <w:pPr>
        <w:pStyle w:val="3"/>
        <w:numPr>
          <w:ilvl w:val="0"/>
          <w:numId w:val="0"/>
        </w:numPr>
        <w:spacing w:line="400" w:lineRule="exact"/>
        <w:rPr>
          <w:rFonts w:asciiTheme="minorEastAsia" w:eastAsiaTheme="minorEastAsia" w:hAnsiTheme="minorEastAsia" w:cs="黑体"/>
          <w:sz w:val="24"/>
          <w:szCs w:val="24"/>
        </w:rPr>
      </w:pPr>
      <w:r>
        <w:rPr>
          <w:rFonts w:asciiTheme="minorEastAsia" w:eastAsiaTheme="minorEastAsia" w:hAnsiTheme="minorEastAsia" w:cs="黑体" w:hint="eastAsia"/>
          <w:sz w:val="24"/>
          <w:szCs w:val="24"/>
        </w:rPr>
        <w:t>3.1.3物联网数据汇聚治理服务</w:t>
      </w:r>
    </w:p>
    <w:tbl>
      <w:tblPr>
        <w:tblW w:w="4997" w:type="pct"/>
        <w:tblLook w:val="04A0" w:firstRow="1" w:lastRow="0" w:firstColumn="1" w:lastColumn="0" w:noHBand="0" w:noVBand="1"/>
      </w:tblPr>
      <w:tblGrid>
        <w:gridCol w:w="713"/>
        <w:gridCol w:w="1324"/>
        <w:gridCol w:w="1656"/>
        <w:gridCol w:w="4824"/>
      </w:tblGrid>
      <w:tr w:rsidR="003F713F">
        <w:trPr>
          <w:trHeight w:val="285"/>
        </w:trPr>
        <w:tc>
          <w:tcPr>
            <w:tcW w:w="419"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序号</w:t>
            </w:r>
          </w:p>
        </w:tc>
        <w:tc>
          <w:tcPr>
            <w:tcW w:w="777"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服务名称</w:t>
            </w:r>
          </w:p>
        </w:tc>
        <w:tc>
          <w:tcPr>
            <w:tcW w:w="971"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服务分项</w:t>
            </w:r>
          </w:p>
        </w:tc>
        <w:tc>
          <w:tcPr>
            <w:tcW w:w="2830"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服务内容</w:t>
            </w:r>
          </w:p>
        </w:tc>
      </w:tr>
      <w:tr w:rsidR="003F713F">
        <w:trPr>
          <w:trHeight w:val="1710"/>
        </w:trPr>
        <w:tc>
          <w:tcPr>
            <w:tcW w:w="419"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1</w:t>
            </w:r>
          </w:p>
        </w:tc>
        <w:tc>
          <w:tcPr>
            <w:tcW w:w="777" w:type="pct"/>
            <w:vMerge w:val="restar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物联网数据汇聚治理服务</w:t>
            </w:r>
          </w:p>
        </w:tc>
        <w:tc>
          <w:tcPr>
            <w:tcW w:w="971" w:type="pct"/>
            <w:vMerge w:val="restar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数据治理标准制定</w:t>
            </w:r>
          </w:p>
        </w:tc>
        <w:tc>
          <w:tcPr>
            <w:tcW w:w="2830"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（1）数据标准体系构建</w:t>
            </w:r>
            <w:r>
              <w:rPr>
                <w:rFonts w:ascii="宋体" w:hAnsi="宋体" w:cs="宋体" w:hint="eastAsia"/>
                <w:color w:val="000000"/>
                <w:kern w:val="0"/>
                <w:sz w:val="21"/>
                <w:szCs w:val="21"/>
                <w:lang w:bidi="ar"/>
              </w:rPr>
              <w:br/>
              <w:t>制定统一的数据分类标准、命名规范、编码规则及元数据标准。明确数据格式（如JSON、XML）、接口协议（如HTTP/HTTPS、MQTT）、字段定义（如设备ID、报警类型、时间戳）等技术规范。</w:t>
            </w:r>
          </w:p>
        </w:tc>
      </w:tr>
      <w:tr w:rsidR="003F713F">
        <w:trPr>
          <w:trHeight w:val="1425"/>
        </w:trPr>
        <w:tc>
          <w:tcPr>
            <w:tcW w:w="419"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2</w:t>
            </w:r>
          </w:p>
        </w:tc>
        <w:tc>
          <w:tcPr>
            <w:tcW w:w="777" w:type="pct"/>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971" w:type="pct"/>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2830"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（2）数据质量管理标准</w:t>
            </w:r>
            <w:r>
              <w:rPr>
                <w:rFonts w:ascii="宋体" w:hAnsi="宋体" w:cs="宋体" w:hint="eastAsia"/>
                <w:color w:val="000000"/>
                <w:kern w:val="0"/>
                <w:sz w:val="21"/>
                <w:szCs w:val="21"/>
                <w:lang w:bidi="ar"/>
              </w:rPr>
              <w:br/>
              <w:t>定义数据完整性、准确性、一致性、时效性等质量指标，建立数据质量评估模型。</w:t>
            </w:r>
            <w:r>
              <w:rPr>
                <w:rFonts w:ascii="宋体" w:hAnsi="宋体" w:cs="宋体" w:hint="eastAsia"/>
                <w:color w:val="000000"/>
                <w:kern w:val="0"/>
                <w:sz w:val="21"/>
                <w:szCs w:val="21"/>
                <w:lang w:bidi="ar"/>
              </w:rPr>
              <w:br/>
              <w:t>制定异常数据处理流程（如缺失值填充、重复数据去重、错误数据修正）。</w:t>
            </w:r>
          </w:p>
        </w:tc>
      </w:tr>
      <w:tr w:rsidR="003F713F">
        <w:trPr>
          <w:trHeight w:val="1710"/>
        </w:trPr>
        <w:tc>
          <w:tcPr>
            <w:tcW w:w="419"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3</w:t>
            </w:r>
          </w:p>
        </w:tc>
        <w:tc>
          <w:tcPr>
            <w:tcW w:w="777" w:type="pct"/>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971" w:type="pct"/>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2830"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（3）数据安全与隐私保护</w:t>
            </w:r>
            <w:r>
              <w:rPr>
                <w:rFonts w:ascii="宋体" w:hAnsi="宋体" w:cs="宋体" w:hint="eastAsia"/>
                <w:color w:val="000000"/>
                <w:kern w:val="0"/>
                <w:sz w:val="21"/>
                <w:szCs w:val="21"/>
                <w:lang w:bidi="ar"/>
              </w:rPr>
              <w:br/>
              <w:t>依据《个人信息保护法》及《数据安全法》，建立数据分级分类标准，划分敏感数据（如市民身份信息）与非敏感数据。</w:t>
            </w:r>
            <w:r>
              <w:rPr>
                <w:rFonts w:ascii="宋体" w:hAnsi="宋体" w:cs="宋体" w:hint="eastAsia"/>
                <w:color w:val="000000"/>
                <w:kern w:val="0"/>
                <w:sz w:val="21"/>
                <w:szCs w:val="21"/>
                <w:lang w:bidi="ar"/>
              </w:rPr>
              <w:br/>
              <w:t>规范数据加密、脱敏、访问控制及审计日志管理流程。</w:t>
            </w:r>
          </w:p>
        </w:tc>
      </w:tr>
      <w:tr w:rsidR="003F713F">
        <w:trPr>
          <w:trHeight w:val="1425"/>
        </w:trPr>
        <w:tc>
          <w:tcPr>
            <w:tcW w:w="419"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4</w:t>
            </w:r>
          </w:p>
        </w:tc>
        <w:tc>
          <w:tcPr>
            <w:tcW w:w="777" w:type="pct"/>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971" w:type="pct"/>
            <w:vMerge w:val="restar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存量数据治理</w:t>
            </w:r>
          </w:p>
        </w:tc>
        <w:tc>
          <w:tcPr>
            <w:tcW w:w="2830"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（1）数据资产盘点与分类</w:t>
            </w:r>
            <w:r>
              <w:rPr>
                <w:rFonts w:ascii="宋体" w:hAnsi="宋体" w:cs="宋体" w:hint="eastAsia"/>
                <w:color w:val="000000"/>
                <w:kern w:val="0"/>
                <w:sz w:val="21"/>
                <w:szCs w:val="21"/>
                <w:lang w:bidi="ar"/>
              </w:rPr>
              <w:br/>
              <w:t>数据资产盘点与分类模块聚焦数据资产的全面梳理与价值分级，核心功能包括：数据扫描、三维评估体系构建、生命周期管理规则定义。</w:t>
            </w:r>
          </w:p>
        </w:tc>
      </w:tr>
      <w:tr w:rsidR="003F713F">
        <w:trPr>
          <w:trHeight w:val="1425"/>
        </w:trPr>
        <w:tc>
          <w:tcPr>
            <w:tcW w:w="419"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5</w:t>
            </w:r>
          </w:p>
        </w:tc>
        <w:tc>
          <w:tcPr>
            <w:tcW w:w="777" w:type="pct"/>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971" w:type="pct"/>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2830"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（2）数据质量提升</w:t>
            </w:r>
            <w:r>
              <w:rPr>
                <w:rFonts w:ascii="宋体" w:hAnsi="宋体" w:cs="宋体" w:hint="eastAsia"/>
                <w:color w:val="000000"/>
                <w:kern w:val="0"/>
                <w:sz w:val="21"/>
                <w:szCs w:val="21"/>
                <w:lang w:bidi="ar"/>
              </w:rPr>
              <w:br/>
              <w:t>数据质量提升模块具备标准化体系构建、全流程闭环管理及场景化优化能力，核心功能包括：质量标准体系构建、质量闭环管理机制、典型场景质量提升。</w:t>
            </w:r>
          </w:p>
        </w:tc>
      </w:tr>
      <w:tr w:rsidR="003F713F">
        <w:trPr>
          <w:trHeight w:val="1140"/>
        </w:trPr>
        <w:tc>
          <w:tcPr>
            <w:tcW w:w="419"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6</w:t>
            </w:r>
          </w:p>
        </w:tc>
        <w:tc>
          <w:tcPr>
            <w:tcW w:w="777" w:type="pct"/>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971" w:type="pct"/>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2830"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（3）数据标准化改造</w:t>
            </w:r>
            <w:r>
              <w:rPr>
                <w:rFonts w:ascii="宋体" w:hAnsi="宋体" w:cs="宋体" w:hint="eastAsia"/>
                <w:color w:val="000000"/>
                <w:kern w:val="0"/>
                <w:sz w:val="21"/>
                <w:szCs w:val="21"/>
                <w:lang w:bidi="ar"/>
              </w:rPr>
              <w:br/>
              <w:t>数据标准化改造功能聚焦多源数据协同与元数据规范化管理，核心包括：多源数据对齐规范、元数</w:t>
            </w:r>
            <w:r>
              <w:rPr>
                <w:rFonts w:ascii="宋体" w:hAnsi="宋体" w:cs="宋体" w:hint="eastAsia"/>
                <w:color w:val="000000"/>
                <w:kern w:val="0"/>
                <w:sz w:val="21"/>
                <w:szCs w:val="21"/>
                <w:lang w:bidi="ar"/>
              </w:rPr>
              <w:lastRenderedPageBreak/>
              <w:t>据标准化。</w:t>
            </w:r>
          </w:p>
        </w:tc>
      </w:tr>
      <w:tr w:rsidR="003F713F">
        <w:trPr>
          <w:trHeight w:val="1710"/>
        </w:trPr>
        <w:tc>
          <w:tcPr>
            <w:tcW w:w="419"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lastRenderedPageBreak/>
              <w:t>7</w:t>
            </w:r>
          </w:p>
        </w:tc>
        <w:tc>
          <w:tcPr>
            <w:tcW w:w="777" w:type="pct"/>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971" w:type="pct"/>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2830"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（4）数据共享应用</w:t>
            </w:r>
            <w:r>
              <w:rPr>
                <w:rFonts w:ascii="宋体" w:hAnsi="宋体" w:cs="宋体" w:hint="eastAsia"/>
                <w:color w:val="000000"/>
                <w:kern w:val="0"/>
                <w:sz w:val="21"/>
                <w:szCs w:val="21"/>
                <w:lang w:bidi="ar"/>
              </w:rPr>
              <w:br/>
              <w:t>打通“一企一档”信息库，以企业统一社会信用代码为唯一标识，自动更新修正物联网设备中的企业名称、企业地址、等信息，通过智能清洗引擎自动修正异常数据，确保信息库字段完整率、准确率均达99%以上。</w:t>
            </w:r>
          </w:p>
        </w:tc>
      </w:tr>
      <w:tr w:rsidR="003F713F">
        <w:trPr>
          <w:trHeight w:val="1425"/>
        </w:trPr>
        <w:tc>
          <w:tcPr>
            <w:tcW w:w="419"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8</w:t>
            </w:r>
          </w:p>
        </w:tc>
        <w:tc>
          <w:tcPr>
            <w:tcW w:w="777" w:type="pct"/>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971" w:type="pct"/>
            <w:vMerge w:val="restar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增量数据接入</w:t>
            </w:r>
          </w:p>
        </w:tc>
        <w:tc>
          <w:tcPr>
            <w:tcW w:w="2830"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（1）规范数据接入流程</w:t>
            </w:r>
            <w:r>
              <w:rPr>
                <w:rFonts w:ascii="宋体" w:hAnsi="宋体" w:cs="宋体" w:hint="eastAsia"/>
                <w:color w:val="000000"/>
                <w:kern w:val="0"/>
                <w:sz w:val="21"/>
                <w:szCs w:val="21"/>
                <w:lang w:bidi="ar"/>
              </w:rPr>
              <w:br/>
              <w:t>在 OneNET 物联网平台前端构建数据质检通道，实现 “接入 - 质检 - 反馈” 全流程闭环管理：前置质检、智能拦截、闭环管理、效能提升。</w:t>
            </w:r>
          </w:p>
        </w:tc>
      </w:tr>
      <w:tr w:rsidR="003F713F">
        <w:trPr>
          <w:trHeight w:val="1710"/>
        </w:trPr>
        <w:tc>
          <w:tcPr>
            <w:tcW w:w="419"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9</w:t>
            </w:r>
          </w:p>
        </w:tc>
        <w:tc>
          <w:tcPr>
            <w:tcW w:w="777" w:type="pct"/>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971" w:type="pct"/>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2830"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（2）全流程质检体系</w:t>
            </w:r>
            <w:r>
              <w:rPr>
                <w:rFonts w:ascii="宋体" w:hAnsi="宋体" w:cs="宋体" w:hint="eastAsia"/>
                <w:color w:val="000000"/>
                <w:kern w:val="0"/>
                <w:sz w:val="21"/>
                <w:szCs w:val="21"/>
                <w:lang w:bidi="ar"/>
              </w:rPr>
              <w:br/>
              <w:t>全流程质检体系是物联网数据治理的核心风控屏障，通过分层递进的质检机制，确保数据从接入到应用的全链路安全性与可用性。体系包含协议合规层、数据规范层</w:t>
            </w:r>
            <w:r>
              <w:rPr>
                <w:rFonts w:ascii="宋体" w:hAnsi="宋体" w:cs="宋体" w:hint="eastAsia"/>
                <w:color w:val="000000"/>
                <w:kern w:val="0"/>
                <w:sz w:val="21"/>
                <w:szCs w:val="21"/>
                <w:lang w:bidi="ar"/>
              </w:rPr>
              <w:br/>
              <w:t>、业务逻辑层三级质检层级。</w:t>
            </w:r>
          </w:p>
        </w:tc>
      </w:tr>
      <w:tr w:rsidR="003F713F">
        <w:trPr>
          <w:trHeight w:val="1995"/>
        </w:trPr>
        <w:tc>
          <w:tcPr>
            <w:tcW w:w="419"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10</w:t>
            </w:r>
          </w:p>
        </w:tc>
        <w:tc>
          <w:tcPr>
            <w:tcW w:w="777" w:type="pct"/>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971"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数据运营</w:t>
            </w:r>
          </w:p>
        </w:tc>
        <w:tc>
          <w:tcPr>
            <w:tcW w:w="2830"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构建oneNET物联网平台全链路数据治理与协同服务能力，形成“质量可信、流通高效、价值共享”的运营管理体系。重点聚焦以下核心方向进行运营：</w:t>
            </w:r>
            <w:r>
              <w:rPr>
                <w:rFonts w:ascii="宋体" w:hAnsi="宋体" w:cs="宋体" w:hint="eastAsia"/>
                <w:color w:val="000000"/>
                <w:kern w:val="0"/>
                <w:sz w:val="21"/>
                <w:szCs w:val="21"/>
                <w:lang w:bidi="ar"/>
              </w:rPr>
              <w:br/>
              <w:t>主要包括：数据治理体系化运营、数据接入接出精益化管理、数据资产化服务升级。</w:t>
            </w:r>
          </w:p>
        </w:tc>
      </w:tr>
    </w:tbl>
    <w:p w:rsidR="003F713F" w:rsidRDefault="003F713F">
      <w:pPr>
        <w:spacing w:line="400" w:lineRule="exact"/>
        <w:ind w:firstLineChars="0" w:firstLine="0"/>
      </w:pPr>
    </w:p>
    <w:p w:rsidR="003F713F" w:rsidRDefault="00825332">
      <w:pPr>
        <w:pStyle w:val="3"/>
        <w:numPr>
          <w:ilvl w:val="0"/>
          <w:numId w:val="0"/>
        </w:numPr>
        <w:spacing w:line="400" w:lineRule="exact"/>
        <w:ind w:left="567"/>
        <w:rPr>
          <w:rFonts w:asciiTheme="minorEastAsia" w:eastAsiaTheme="minorEastAsia" w:hAnsiTheme="minorEastAsia" w:cs="黑体"/>
          <w:sz w:val="24"/>
          <w:szCs w:val="24"/>
        </w:rPr>
      </w:pPr>
      <w:r>
        <w:rPr>
          <w:rFonts w:asciiTheme="minorEastAsia" w:eastAsiaTheme="minorEastAsia" w:hAnsiTheme="minorEastAsia" w:cs="黑体" w:hint="eastAsia"/>
          <w:sz w:val="24"/>
          <w:szCs w:val="24"/>
        </w:rPr>
        <w:t>3.1.4标准规范建设服务</w:t>
      </w:r>
    </w:p>
    <w:tbl>
      <w:tblPr>
        <w:tblW w:w="8521" w:type="dxa"/>
        <w:jc w:val="center"/>
        <w:tblLook w:val="04A0" w:firstRow="1" w:lastRow="0" w:firstColumn="1" w:lastColumn="0" w:noHBand="0" w:noVBand="1"/>
      </w:tblPr>
      <w:tblGrid>
        <w:gridCol w:w="685"/>
        <w:gridCol w:w="1470"/>
        <w:gridCol w:w="1701"/>
        <w:gridCol w:w="4665"/>
      </w:tblGrid>
      <w:tr w:rsidR="003F713F">
        <w:trPr>
          <w:trHeight w:val="285"/>
          <w:jc w:val="center"/>
        </w:trPr>
        <w:tc>
          <w:tcPr>
            <w:tcW w:w="685"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bCs/>
                <w:color w:val="000000"/>
                <w:sz w:val="21"/>
                <w:szCs w:val="21"/>
              </w:rPr>
            </w:pPr>
            <w:r>
              <w:rPr>
                <w:rFonts w:ascii="宋体" w:hAnsi="宋体" w:cs="宋体" w:hint="eastAsia"/>
                <w:bCs/>
                <w:color w:val="000000"/>
                <w:kern w:val="0"/>
                <w:sz w:val="21"/>
                <w:szCs w:val="21"/>
                <w:lang w:bidi="ar"/>
              </w:rPr>
              <w:t>序号</w:t>
            </w:r>
          </w:p>
        </w:tc>
        <w:tc>
          <w:tcPr>
            <w:tcW w:w="1470"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bCs/>
                <w:color w:val="000000"/>
                <w:sz w:val="21"/>
                <w:szCs w:val="21"/>
              </w:rPr>
            </w:pPr>
            <w:r>
              <w:rPr>
                <w:rFonts w:ascii="宋体" w:hAnsi="宋体" w:cs="宋体" w:hint="eastAsia"/>
                <w:bCs/>
                <w:color w:val="000000"/>
                <w:kern w:val="0"/>
                <w:sz w:val="21"/>
                <w:szCs w:val="21"/>
                <w:lang w:bidi="ar"/>
              </w:rPr>
              <w:t>服务名称</w:t>
            </w:r>
          </w:p>
        </w:tc>
        <w:tc>
          <w:tcPr>
            <w:tcW w:w="1701"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bCs/>
                <w:color w:val="000000"/>
                <w:sz w:val="21"/>
                <w:szCs w:val="21"/>
              </w:rPr>
            </w:pPr>
            <w:r>
              <w:rPr>
                <w:rFonts w:ascii="宋体" w:hAnsi="宋体" w:cs="宋体" w:hint="eastAsia"/>
                <w:bCs/>
                <w:color w:val="000000"/>
                <w:kern w:val="0"/>
                <w:sz w:val="21"/>
                <w:szCs w:val="21"/>
                <w:lang w:bidi="ar"/>
              </w:rPr>
              <w:t>标准类别</w:t>
            </w:r>
          </w:p>
        </w:tc>
        <w:tc>
          <w:tcPr>
            <w:tcW w:w="4665"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bCs/>
                <w:color w:val="000000"/>
                <w:sz w:val="21"/>
                <w:szCs w:val="21"/>
              </w:rPr>
            </w:pPr>
            <w:r>
              <w:rPr>
                <w:rFonts w:ascii="宋体" w:hAnsi="宋体" w:cs="宋体" w:hint="eastAsia"/>
                <w:bCs/>
                <w:color w:val="000000"/>
                <w:kern w:val="0"/>
                <w:sz w:val="21"/>
                <w:szCs w:val="21"/>
                <w:lang w:bidi="ar"/>
              </w:rPr>
              <w:t>标准内容</w:t>
            </w:r>
          </w:p>
        </w:tc>
      </w:tr>
      <w:tr w:rsidR="003F713F">
        <w:trPr>
          <w:trHeight w:val="855"/>
          <w:jc w:val="center"/>
        </w:trPr>
        <w:tc>
          <w:tcPr>
            <w:tcW w:w="685"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1</w:t>
            </w:r>
          </w:p>
        </w:tc>
        <w:tc>
          <w:tcPr>
            <w:tcW w:w="1470" w:type="dxa"/>
            <w:vMerge w:val="restar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标准规范制定</w:t>
            </w:r>
          </w:p>
        </w:tc>
        <w:tc>
          <w:tcPr>
            <w:tcW w:w="1701"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系统运行管理标准规范</w:t>
            </w:r>
          </w:p>
        </w:tc>
        <w:tc>
          <w:tcPr>
            <w:tcW w:w="4665"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针对信息系统的运行维护、备份与恢复、口令和权限管理、代码规范、系统补丁管理、巡检等。</w:t>
            </w:r>
          </w:p>
        </w:tc>
      </w:tr>
      <w:tr w:rsidR="003F713F">
        <w:trPr>
          <w:trHeight w:val="735"/>
          <w:jc w:val="center"/>
        </w:trPr>
        <w:tc>
          <w:tcPr>
            <w:tcW w:w="685"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2</w:t>
            </w:r>
          </w:p>
        </w:tc>
        <w:tc>
          <w:tcPr>
            <w:tcW w:w="1470" w:type="dxa"/>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1701"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数据资源标准规范</w:t>
            </w:r>
          </w:p>
        </w:tc>
        <w:tc>
          <w:tcPr>
            <w:tcW w:w="4665"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数据资源标准规范是建设的核心，是江阴市“安全云平台”综合监测预警总平台建设项目（第一阶段）顺利推进的技术约束，数据资源标准规范涵盖数据的采集、存储、应用、归档等全生命周</w:t>
            </w:r>
            <w:r>
              <w:rPr>
                <w:rFonts w:ascii="宋体" w:hAnsi="宋体" w:cs="宋体" w:hint="eastAsia"/>
                <w:color w:val="000000"/>
                <w:kern w:val="0"/>
                <w:sz w:val="21"/>
                <w:szCs w:val="21"/>
                <w:lang w:bidi="ar"/>
              </w:rPr>
              <w:lastRenderedPageBreak/>
              <w:t>期需遵循的标准，要包括数据采集、数据存储、数据应用、数据归档等。</w:t>
            </w:r>
          </w:p>
        </w:tc>
      </w:tr>
      <w:tr w:rsidR="003F713F">
        <w:trPr>
          <w:trHeight w:val="855"/>
          <w:jc w:val="center"/>
        </w:trPr>
        <w:tc>
          <w:tcPr>
            <w:tcW w:w="685"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lastRenderedPageBreak/>
              <w:t>3</w:t>
            </w:r>
          </w:p>
        </w:tc>
        <w:tc>
          <w:tcPr>
            <w:tcW w:w="1470" w:type="dxa"/>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1701"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系统集成管理规范</w:t>
            </w:r>
          </w:p>
        </w:tc>
        <w:tc>
          <w:tcPr>
            <w:tcW w:w="4665"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系统集成管理规范，编制包括前言、范围、规范性引用文件、术语和定义、业务系统集成、集成接入流程等内容。</w:t>
            </w:r>
          </w:p>
        </w:tc>
      </w:tr>
    </w:tbl>
    <w:p w:rsidR="003F713F" w:rsidRDefault="003F713F">
      <w:pPr>
        <w:spacing w:line="400" w:lineRule="exact"/>
        <w:ind w:firstLineChars="0" w:firstLine="0"/>
      </w:pPr>
    </w:p>
    <w:p w:rsidR="003F713F" w:rsidRDefault="00825332">
      <w:pPr>
        <w:pStyle w:val="3"/>
        <w:numPr>
          <w:ilvl w:val="0"/>
          <w:numId w:val="0"/>
        </w:numPr>
        <w:spacing w:line="400" w:lineRule="exact"/>
        <w:ind w:left="567"/>
        <w:rPr>
          <w:rFonts w:asciiTheme="minorEastAsia" w:eastAsiaTheme="minorEastAsia" w:hAnsiTheme="minorEastAsia" w:cs="黑体"/>
          <w:sz w:val="24"/>
          <w:szCs w:val="24"/>
        </w:rPr>
      </w:pPr>
      <w:r>
        <w:rPr>
          <w:rFonts w:asciiTheme="minorEastAsia" w:eastAsiaTheme="minorEastAsia" w:hAnsiTheme="minorEastAsia" w:cs="黑体" w:hint="eastAsia"/>
          <w:sz w:val="24"/>
          <w:szCs w:val="24"/>
        </w:rPr>
        <w:t>3.1.5生产安全一体化子平台功能建设</w:t>
      </w:r>
    </w:p>
    <w:tbl>
      <w:tblPr>
        <w:tblW w:w="8600" w:type="dxa"/>
        <w:jc w:val="center"/>
        <w:tblLook w:val="04A0" w:firstRow="1" w:lastRow="0" w:firstColumn="1" w:lastColumn="0" w:noHBand="0" w:noVBand="1"/>
      </w:tblPr>
      <w:tblGrid>
        <w:gridCol w:w="714"/>
        <w:gridCol w:w="1440"/>
        <w:gridCol w:w="1095"/>
        <w:gridCol w:w="1134"/>
        <w:gridCol w:w="4217"/>
      </w:tblGrid>
      <w:tr w:rsidR="003F713F">
        <w:trPr>
          <w:trHeight w:val="240"/>
          <w:jc w:val="center"/>
        </w:trPr>
        <w:tc>
          <w:tcPr>
            <w:tcW w:w="714"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bCs/>
                <w:color w:val="000000"/>
                <w:sz w:val="21"/>
                <w:szCs w:val="21"/>
              </w:rPr>
            </w:pPr>
            <w:r>
              <w:rPr>
                <w:rFonts w:ascii="宋体" w:hAnsi="宋体" w:cs="宋体" w:hint="eastAsia"/>
                <w:bCs/>
                <w:color w:val="000000"/>
                <w:kern w:val="0"/>
                <w:sz w:val="21"/>
                <w:szCs w:val="21"/>
                <w:lang w:bidi="ar"/>
              </w:rPr>
              <w:t>序号</w:t>
            </w:r>
          </w:p>
        </w:tc>
        <w:tc>
          <w:tcPr>
            <w:tcW w:w="1440"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bCs/>
                <w:color w:val="000000"/>
                <w:sz w:val="21"/>
                <w:szCs w:val="21"/>
              </w:rPr>
            </w:pPr>
            <w:r>
              <w:rPr>
                <w:rFonts w:ascii="宋体" w:hAnsi="宋体" w:cs="宋体" w:hint="eastAsia"/>
                <w:bCs/>
                <w:color w:val="000000"/>
                <w:kern w:val="0"/>
                <w:sz w:val="21"/>
                <w:szCs w:val="21"/>
                <w:lang w:bidi="ar"/>
              </w:rPr>
              <w:t>分项名称</w:t>
            </w:r>
          </w:p>
        </w:tc>
        <w:tc>
          <w:tcPr>
            <w:tcW w:w="1095"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bCs/>
                <w:color w:val="000000"/>
                <w:sz w:val="21"/>
                <w:szCs w:val="21"/>
              </w:rPr>
            </w:pPr>
            <w:r>
              <w:rPr>
                <w:rFonts w:ascii="宋体" w:hAnsi="宋体" w:cs="宋体" w:hint="eastAsia"/>
                <w:bCs/>
                <w:color w:val="000000"/>
                <w:kern w:val="0"/>
                <w:sz w:val="21"/>
                <w:szCs w:val="21"/>
                <w:lang w:bidi="ar"/>
              </w:rPr>
              <w:t>系统名称</w:t>
            </w:r>
          </w:p>
        </w:tc>
        <w:tc>
          <w:tcPr>
            <w:tcW w:w="1134"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bCs/>
                <w:color w:val="000000"/>
                <w:sz w:val="21"/>
                <w:szCs w:val="21"/>
              </w:rPr>
            </w:pPr>
            <w:r>
              <w:rPr>
                <w:rFonts w:ascii="宋体" w:hAnsi="宋体" w:cs="宋体" w:hint="eastAsia"/>
                <w:bCs/>
                <w:color w:val="000000"/>
                <w:kern w:val="0"/>
                <w:sz w:val="21"/>
                <w:szCs w:val="21"/>
                <w:lang w:bidi="ar"/>
              </w:rPr>
              <w:t>模块名称</w:t>
            </w:r>
          </w:p>
        </w:tc>
        <w:tc>
          <w:tcPr>
            <w:tcW w:w="4217"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bCs/>
                <w:color w:val="000000"/>
                <w:sz w:val="21"/>
                <w:szCs w:val="21"/>
              </w:rPr>
            </w:pPr>
            <w:r>
              <w:rPr>
                <w:rFonts w:ascii="宋体" w:hAnsi="宋体" w:cs="宋体" w:hint="eastAsia"/>
                <w:bCs/>
                <w:color w:val="000000"/>
                <w:kern w:val="0"/>
                <w:sz w:val="21"/>
                <w:szCs w:val="21"/>
                <w:lang w:bidi="ar"/>
              </w:rPr>
              <w:t>功能要求</w:t>
            </w:r>
          </w:p>
        </w:tc>
      </w:tr>
      <w:tr w:rsidR="003F713F">
        <w:trPr>
          <w:trHeight w:val="2400"/>
          <w:jc w:val="center"/>
        </w:trPr>
        <w:tc>
          <w:tcPr>
            <w:tcW w:w="714"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1</w:t>
            </w:r>
          </w:p>
        </w:tc>
        <w:tc>
          <w:tcPr>
            <w:tcW w:w="1440" w:type="dxa"/>
            <w:vMerge w:val="restar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生产安全一体化子平台</w:t>
            </w:r>
          </w:p>
        </w:tc>
        <w:tc>
          <w:tcPr>
            <w:tcW w:w="1095" w:type="dxa"/>
            <w:vMerge w:val="restar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生产安全基础管理</w:t>
            </w:r>
          </w:p>
        </w:tc>
        <w:tc>
          <w:tcPr>
            <w:tcW w:w="1134"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企业画像管理</w:t>
            </w:r>
          </w:p>
        </w:tc>
        <w:tc>
          <w:tcPr>
            <w:tcW w:w="4217"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汇聚全市化工、工贸、厂中厂等所有信息，根据不同类型、不同属地进行多维度统计。同时进行企业精准画像。可以从企业的人员、设备、管理、环节、监管、绩效等维度，涉及行业风险、安全培训、安全管理人员配备、安全标准化运行、执法检查、行政处罚、风险管控、安全隐患治理及安全事故等安全管理范围进行综合分析。</w:t>
            </w:r>
          </w:p>
        </w:tc>
      </w:tr>
      <w:tr w:rsidR="003F713F">
        <w:trPr>
          <w:trHeight w:val="1440"/>
          <w:jc w:val="center"/>
        </w:trPr>
        <w:tc>
          <w:tcPr>
            <w:tcW w:w="714"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2</w:t>
            </w:r>
          </w:p>
        </w:tc>
        <w:tc>
          <w:tcPr>
            <w:tcW w:w="1440" w:type="dxa"/>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1095" w:type="dxa"/>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生产安全行业设备管理</w:t>
            </w:r>
          </w:p>
        </w:tc>
        <w:tc>
          <w:tcPr>
            <w:tcW w:w="4217"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在线监测传感设备的运行情况，记录各传感的设备异常情况，并对实时检测出的离线传感器实时反馈提醒。对辖区内所有安全生产企业传感设备信息统一管理，并提供按企业、传感类型等不同维度的查询分析。</w:t>
            </w:r>
          </w:p>
        </w:tc>
      </w:tr>
      <w:tr w:rsidR="003F713F">
        <w:trPr>
          <w:trHeight w:val="350"/>
          <w:jc w:val="center"/>
        </w:trPr>
        <w:tc>
          <w:tcPr>
            <w:tcW w:w="714"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3</w:t>
            </w:r>
          </w:p>
        </w:tc>
        <w:tc>
          <w:tcPr>
            <w:tcW w:w="1440" w:type="dxa"/>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1095" w:type="dxa"/>
            <w:vMerge w:val="restar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生产安全隐患管理</w:t>
            </w:r>
          </w:p>
        </w:tc>
        <w:tc>
          <w:tcPr>
            <w:tcW w:w="1134"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上报隐患管理</w:t>
            </w:r>
          </w:p>
        </w:tc>
        <w:tc>
          <w:tcPr>
            <w:tcW w:w="4217"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汇聚各个场景实时采集各类生产安全现场物联感知报警数据，不通情况下人工上报的隐患以及危化、工贸和厂中厂推送的隐患。自动记录隐患信息及整改记录，并进行统计分析。</w:t>
            </w:r>
          </w:p>
        </w:tc>
      </w:tr>
      <w:tr w:rsidR="003F713F">
        <w:trPr>
          <w:trHeight w:val="960"/>
          <w:jc w:val="center"/>
        </w:trPr>
        <w:tc>
          <w:tcPr>
            <w:tcW w:w="714"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4</w:t>
            </w:r>
          </w:p>
        </w:tc>
        <w:tc>
          <w:tcPr>
            <w:tcW w:w="1440" w:type="dxa"/>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1095" w:type="dxa"/>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隐患督办闭环</w:t>
            </w:r>
          </w:p>
        </w:tc>
        <w:tc>
          <w:tcPr>
            <w:tcW w:w="4217"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对排查发现的安全风险隐患，企业应当立即组织整改，并如实记录安全风险隐患排查治理情况，建立安全风险隐患排查治理台账，及时向上级推送。</w:t>
            </w:r>
          </w:p>
        </w:tc>
      </w:tr>
      <w:tr w:rsidR="003F713F">
        <w:trPr>
          <w:trHeight w:val="1920"/>
          <w:jc w:val="center"/>
        </w:trPr>
        <w:tc>
          <w:tcPr>
            <w:tcW w:w="714"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lastRenderedPageBreak/>
              <w:t>5</w:t>
            </w:r>
          </w:p>
        </w:tc>
        <w:tc>
          <w:tcPr>
            <w:tcW w:w="1440" w:type="dxa"/>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2229" w:type="dxa"/>
            <w:gridSpan w:val="2"/>
            <w:tcBorders>
              <w:top w:val="single" w:sz="4" w:space="0" w:color="000000"/>
              <w:left w:val="single" w:sz="4" w:space="0" w:color="000000"/>
              <w:bottom w:val="nil"/>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生产安全监测预警</w:t>
            </w:r>
          </w:p>
        </w:tc>
        <w:tc>
          <w:tcPr>
            <w:tcW w:w="4217"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实现对危化品企业、重点工贸企业的可燃及有毒有害气体、储罐及重点监管工艺的温度、压力、液位、联锁投切信号等工艺参数的实时数据及报警信息的采集，报警信息实时大屏提醒。</w:t>
            </w:r>
            <w:r>
              <w:rPr>
                <w:rFonts w:ascii="宋体" w:hAnsi="宋体" w:cs="宋体" w:hint="eastAsia"/>
                <w:color w:val="000000"/>
                <w:kern w:val="0"/>
                <w:sz w:val="21"/>
                <w:szCs w:val="21"/>
                <w:lang w:bidi="ar"/>
              </w:rPr>
              <w:br/>
              <w:t>另外需要实现企业分级报警处置、分级预警处置和现在巡查核查等涉及业务流程管理的相关功能。</w:t>
            </w:r>
          </w:p>
        </w:tc>
      </w:tr>
      <w:tr w:rsidR="003F713F">
        <w:trPr>
          <w:trHeight w:val="1440"/>
          <w:jc w:val="center"/>
        </w:trPr>
        <w:tc>
          <w:tcPr>
            <w:tcW w:w="714"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6</w:t>
            </w:r>
          </w:p>
        </w:tc>
        <w:tc>
          <w:tcPr>
            <w:tcW w:w="1440" w:type="dxa"/>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1095" w:type="dxa"/>
            <w:vMerge w:val="restar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业务应用模型支撑</w:t>
            </w:r>
          </w:p>
        </w:tc>
        <w:tc>
          <w:tcPr>
            <w:tcW w:w="1134"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重大危险源企业风险预警模型建设</w:t>
            </w:r>
          </w:p>
        </w:tc>
        <w:tc>
          <w:tcPr>
            <w:tcW w:w="4217"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通过对危险化学品企业的固有危险性、动态风险以及安全管理风险三个关键风险信息进行综合判断形成预警结果，根据不同的预警结果对企业进行不同预警注意事项来提醒企业注意安全生产工作。</w:t>
            </w:r>
          </w:p>
        </w:tc>
      </w:tr>
      <w:tr w:rsidR="003F713F">
        <w:trPr>
          <w:trHeight w:val="1200"/>
          <w:jc w:val="center"/>
        </w:trPr>
        <w:tc>
          <w:tcPr>
            <w:tcW w:w="714"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7</w:t>
            </w:r>
          </w:p>
        </w:tc>
        <w:tc>
          <w:tcPr>
            <w:tcW w:w="1440" w:type="dxa"/>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1095" w:type="dxa"/>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一般化工企业风险预警模型建设</w:t>
            </w:r>
          </w:p>
        </w:tc>
        <w:tc>
          <w:tcPr>
            <w:tcW w:w="4217"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通过对企业危险源信息、安全作业信息以及安全管理风险信息三个关键风险信息进行综合判断形成预警结果，根据不同的预警结果对企业进行不同预警注意事项来提醒企业注意安全生产工作。</w:t>
            </w:r>
          </w:p>
        </w:tc>
      </w:tr>
      <w:tr w:rsidR="003F713F">
        <w:trPr>
          <w:trHeight w:val="1200"/>
          <w:jc w:val="center"/>
        </w:trPr>
        <w:tc>
          <w:tcPr>
            <w:tcW w:w="714"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8</w:t>
            </w:r>
          </w:p>
        </w:tc>
        <w:tc>
          <w:tcPr>
            <w:tcW w:w="1440" w:type="dxa"/>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1095" w:type="dxa"/>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1134" w:type="dxa"/>
            <w:tcBorders>
              <w:top w:val="single" w:sz="4" w:space="0" w:color="000000"/>
              <w:left w:val="single" w:sz="4" w:space="0" w:color="000000"/>
              <w:bottom w:val="single" w:sz="4" w:space="0" w:color="auto"/>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涉爆粉尘企业风险预警模型建设</w:t>
            </w:r>
          </w:p>
        </w:tc>
        <w:tc>
          <w:tcPr>
            <w:tcW w:w="4217" w:type="dxa"/>
            <w:tcBorders>
              <w:top w:val="single" w:sz="4" w:space="0" w:color="000000"/>
              <w:left w:val="single" w:sz="4" w:space="0" w:color="000000"/>
              <w:bottom w:val="single" w:sz="4" w:space="0" w:color="auto"/>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通过对粉尘企业的固有风险和动态风险两个关键风险信息进行综合判断形成预警结果，根据不同的预警结果对企业进行不同预警注意事项来提醒企业注意安全生产工作。</w:t>
            </w:r>
          </w:p>
        </w:tc>
      </w:tr>
      <w:tr w:rsidR="003F713F">
        <w:trPr>
          <w:trHeight w:val="1440"/>
          <w:jc w:val="center"/>
        </w:trPr>
        <w:tc>
          <w:tcPr>
            <w:tcW w:w="714"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9</w:t>
            </w:r>
          </w:p>
        </w:tc>
        <w:tc>
          <w:tcPr>
            <w:tcW w:w="1440" w:type="dxa"/>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1095" w:type="dxa"/>
            <w:vMerge/>
            <w:tcBorders>
              <w:top w:val="single" w:sz="4" w:space="0" w:color="000000"/>
              <w:left w:val="single" w:sz="4" w:space="0" w:color="000000"/>
              <w:bottom w:val="single" w:sz="4" w:space="0" w:color="000000"/>
              <w:right w:val="single" w:sz="4" w:space="0" w:color="auto"/>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1134" w:type="dxa"/>
            <w:tcBorders>
              <w:top w:val="single" w:sz="4" w:space="0" w:color="auto"/>
              <w:left w:val="single" w:sz="4" w:space="0" w:color="auto"/>
              <w:bottom w:val="single" w:sz="4" w:space="0" w:color="auto"/>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铝加工（深井铸造）企业风险预警模型建设</w:t>
            </w:r>
          </w:p>
        </w:tc>
        <w:tc>
          <w:tcPr>
            <w:tcW w:w="4217" w:type="dxa"/>
            <w:tcBorders>
              <w:top w:val="single" w:sz="4" w:space="0" w:color="auto"/>
              <w:left w:val="nil"/>
              <w:bottom w:val="single" w:sz="4" w:space="0" w:color="auto"/>
              <w:right w:val="single" w:sz="4" w:space="0" w:color="auto"/>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 xml:space="preserve">铝加工（深井铸造）企业风险预警模型 </w:t>
            </w:r>
            <w:r>
              <w:rPr>
                <w:rFonts w:ascii="宋体" w:hAnsi="宋体" w:cs="宋体" w:hint="eastAsia"/>
                <w:color w:val="000000"/>
                <w:kern w:val="0"/>
                <w:sz w:val="21"/>
                <w:szCs w:val="21"/>
                <w:lang w:bidi="ar"/>
              </w:rPr>
              <w:br/>
              <w:t>通过对铝加工企业的固有风险和动态风险两个关键风险信息进行综合判断形成预警结果，根据不同的预警结果对企业进行不同预警注意事项来提醒企业注意安全生产工作。</w:t>
            </w:r>
          </w:p>
        </w:tc>
      </w:tr>
      <w:tr w:rsidR="003F713F">
        <w:trPr>
          <w:trHeight w:val="1920"/>
          <w:jc w:val="center"/>
        </w:trPr>
        <w:tc>
          <w:tcPr>
            <w:tcW w:w="714"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10</w:t>
            </w:r>
          </w:p>
        </w:tc>
        <w:tc>
          <w:tcPr>
            <w:tcW w:w="1440" w:type="dxa"/>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1095" w:type="dxa"/>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1134" w:type="dxa"/>
            <w:tcBorders>
              <w:top w:val="single" w:sz="4" w:space="0" w:color="auto"/>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安全生产指数模型(升级)建设</w:t>
            </w:r>
          </w:p>
        </w:tc>
        <w:tc>
          <w:tcPr>
            <w:tcW w:w="4217" w:type="dxa"/>
            <w:tcBorders>
              <w:top w:val="single" w:sz="4" w:space="0" w:color="auto"/>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企业安全生产指数要求做到“准确”、“简便”、“灵活”，也能够为企业的安全生产工作提供辅助决策。由于平台的不断推广使用，数据量越来越丰富，对于指数需进行增加，需重新设计一级指数和二级指数，同时对指数设置合理的权重，为企业实时打分并确定风险等级。</w:t>
            </w:r>
          </w:p>
        </w:tc>
      </w:tr>
      <w:tr w:rsidR="003F713F">
        <w:trPr>
          <w:trHeight w:val="1200"/>
          <w:jc w:val="center"/>
        </w:trPr>
        <w:tc>
          <w:tcPr>
            <w:tcW w:w="714"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lastRenderedPageBreak/>
              <w:t>11</w:t>
            </w:r>
          </w:p>
        </w:tc>
        <w:tc>
          <w:tcPr>
            <w:tcW w:w="1440" w:type="dxa"/>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1095" w:type="dxa"/>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“厂中厂”风险预警评估模型建设</w:t>
            </w:r>
          </w:p>
        </w:tc>
        <w:tc>
          <w:tcPr>
            <w:tcW w:w="4217"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通过对“厂中厂”基础信息动态更新、出租方每日巡逻、出租方每月检查、承租方安全管理状态、监测预警情况、应急演练、教育培训7大方面参数进行模型建设并应用。</w:t>
            </w:r>
          </w:p>
        </w:tc>
      </w:tr>
      <w:tr w:rsidR="003F713F">
        <w:trPr>
          <w:trHeight w:val="720"/>
          <w:jc w:val="center"/>
        </w:trPr>
        <w:tc>
          <w:tcPr>
            <w:tcW w:w="714"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12</w:t>
            </w:r>
          </w:p>
        </w:tc>
        <w:tc>
          <w:tcPr>
            <w:tcW w:w="1440" w:type="dxa"/>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1095" w:type="dxa"/>
            <w:vMerge w:val="restar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生产安全态势分析</w:t>
            </w:r>
          </w:p>
        </w:tc>
        <w:tc>
          <w:tcPr>
            <w:tcW w:w="1134"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预警趋势分析</w:t>
            </w:r>
          </w:p>
        </w:tc>
        <w:tc>
          <w:tcPr>
            <w:tcW w:w="4217"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通过图表方式展示，以时间、预警数量、预警类型（温度/液位/压力/浓度/视频）等维度进行统计。</w:t>
            </w:r>
          </w:p>
        </w:tc>
      </w:tr>
      <w:tr w:rsidR="003F713F">
        <w:trPr>
          <w:trHeight w:val="720"/>
          <w:jc w:val="center"/>
        </w:trPr>
        <w:tc>
          <w:tcPr>
            <w:tcW w:w="714"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13</w:t>
            </w:r>
          </w:p>
        </w:tc>
        <w:tc>
          <w:tcPr>
            <w:tcW w:w="1440" w:type="dxa"/>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1095" w:type="dxa"/>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预警处置分析</w:t>
            </w:r>
          </w:p>
        </w:tc>
        <w:tc>
          <w:tcPr>
            <w:tcW w:w="4217"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通过图表方式展示，以预警类型、处置情况、处置及时率、百分比等维度进行统计。</w:t>
            </w:r>
          </w:p>
        </w:tc>
      </w:tr>
      <w:tr w:rsidR="003F713F">
        <w:trPr>
          <w:trHeight w:val="960"/>
          <w:jc w:val="center"/>
        </w:trPr>
        <w:tc>
          <w:tcPr>
            <w:tcW w:w="714"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14</w:t>
            </w:r>
          </w:p>
        </w:tc>
        <w:tc>
          <w:tcPr>
            <w:tcW w:w="1440" w:type="dxa"/>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1095" w:type="dxa"/>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设备在线分析</w:t>
            </w:r>
          </w:p>
        </w:tc>
        <w:tc>
          <w:tcPr>
            <w:tcW w:w="4217"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通过图表方式展示，以传感设备总数，在线数，离线数，在线率、监控设备总数，在线数，离线数，在线率等维度进行统计。</w:t>
            </w:r>
          </w:p>
        </w:tc>
      </w:tr>
      <w:tr w:rsidR="003F713F">
        <w:trPr>
          <w:trHeight w:val="2424"/>
          <w:jc w:val="center"/>
        </w:trPr>
        <w:tc>
          <w:tcPr>
            <w:tcW w:w="714"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15</w:t>
            </w:r>
          </w:p>
        </w:tc>
        <w:tc>
          <w:tcPr>
            <w:tcW w:w="1440" w:type="dxa"/>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1095" w:type="dxa"/>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隐患综合分析</w:t>
            </w:r>
          </w:p>
        </w:tc>
        <w:tc>
          <w:tcPr>
            <w:tcW w:w="4217"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高发隐患分析：在一些风险领域或行业中，存在着一些风险事件容易高发的风险隐患，这些隐患普遍存在较大危险或安全隐患。‌对这些风险隐患需要有针对性的汇总分析，在其形成过程中提前预防和进行有效的控制处置。</w:t>
            </w:r>
            <w:r>
              <w:rPr>
                <w:rFonts w:ascii="宋体" w:hAnsi="宋体" w:cs="宋体" w:hint="eastAsia"/>
                <w:color w:val="000000"/>
                <w:kern w:val="0"/>
                <w:sz w:val="21"/>
                <w:szCs w:val="21"/>
                <w:lang w:bidi="ar"/>
              </w:rPr>
              <w:br/>
              <w:t>属地、行业分析：根据历史汇总的隐患记录信息，结合不同的汇总条件，不同的时间间隔，以属地或行业为维度对隐患进行综合分析。</w:t>
            </w:r>
          </w:p>
        </w:tc>
      </w:tr>
      <w:tr w:rsidR="003F713F">
        <w:trPr>
          <w:trHeight w:val="480"/>
          <w:jc w:val="center"/>
        </w:trPr>
        <w:tc>
          <w:tcPr>
            <w:tcW w:w="714"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16</w:t>
            </w:r>
          </w:p>
        </w:tc>
        <w:tc>
          <w:tcPr>
            <w:tcW w:w="1440" w:type="dxa"/>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1095" w:type="dxa"/>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生产安全风险研判分析</w:t>
            </w:r>
          </w:p>
        </w:tc>
        <w:tc>
          <w:tcPr>
            <w:tcW w:w="4217"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企业风险研判分析、区域风险研判分析、重点行业风险研判分析。</w:t>
            </w:r>
          </w:p>
        </w:tc>
      </w:tr>
      <w:tr w:rsidR="003F713F">
        <w:trPr>
          <w:trHeight w:val="480"/>
          <w:jc w:val="center"/>
        </w:trPr>
        <w:tc>
          <w:tcPr>
            <w:tcW w:w="714"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17</w:t>
            </w:r>
          </w:p>
        </w:tc>
        <w:tc>
          <w:tcPr>
            <w:tcW w:w="1440" w:type="dxa"/>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1095" w:type="dxa"/>
            <w:vMerge w:val="restar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系统管理</w:t>
            </w:r>
          </w:p>
        </w:tc>
        <w:tc>
          <w:tcPr>
            <w:tcW w:w="1134"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基础管理</w:t>
            </w:r>
          </w:p>
        </w:tc>
        <w:tc>
          <w:tcPr>
            <w:tcW w:w="4217"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主要包含菜单管理、区划管理、数字字典、角色管理。</w:t>
            </w:r>
          </w:p>
        </w:tc>
      </w:tr>
      <w:tr w:rsidR="003F713F">
        <w:trPr>
          <w:trHeight w:val="720"/>
          <w:jc w:val="center"/>
        </w:trPr>
        <w:tc>
          <w:tcPr>
            <w:tcW w:w="714"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18</w:t>
            </w:r>
          </w:p>
        </w:tc>
        <w:tc>
          <w:tcPr>
            <w:tcW w:w="1440" w:type="dxa"/>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1095" w:type="dxa"/>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支撑管理</w:t>
            </w:r>
          </w:p>
        </w:tc>
        <w:tc>
          <w:tcPr>
            <w:tcW w:w="4217"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主要包含统一认证、地理信息服务、检索服务、日志服务、算法API服务、短信平台。</w:t>
            </w:r>
          </w:p>
        </w:tc>
      </w:tr>
      <w:tr w:rsidR="003F713F">
        <w:trPr>
          <w:trHeight w:val="960"/>
          <w:jc w:val="center"/>
        </w:trPr>
        <w:tc>
          <w:tcPr>
            <w:tcW w:w="714"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19</w:t>
            </w:r>
          </w:p>
        </w:tc>
        <w:tc>
          <w:tcPr>
            <w:tcW w:w="1440" w:type="dxa"/>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1095" w:type="dxa"/>
            <w:vMerge w:val="restar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生产安全关键数据汇聚</w:t>
            </w:r>
          </w:p>
        </w:tc>
        <w:tc>
          <w:tcPr>
            <w:tcW w:w="1134"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危化企业数据汇聚</w:t>
            </w:r>
          </w:p>
        </w:tc>
        <w:tc>
          <w:tcPr>
            <w:tcW w:w="4217"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主要包含全市危化企业的静态基础数据、文件和视频数据、企业动态数据、企业感知数据。企业家数根据实际情况确定。</w:t>
            </w:r>
          </w:p>
        </w:tc>
      </w:tr>
      <w:tr w:rsidR="003F713F">
        <w:trPr>
          <w:trHeight w:val="480"/>
          <w:jc w:val="center"/>
        </w:trPr>
        <w:tc>
          <w:tcPr>
            <w:tcW w:w="714"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20</w:t>
            </w:r>
          </w:p>
        </w:tc>
        <w:tc>
          <w:tcPr>
            <w:tcW w:w="1440" w:type="dxa"/>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1095" w:type="dxa"/>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工贸企业数据汇聚</w:t>
            </w:r>
          </w:p>
        </w:tc>
        <w:tc>
          <w:tcPr>
            <w:tcW w:w="4217"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主要包括粉尘涉爆企业、铝加工企业、钢铁企业。企业家数根据实际情况确定。</w:t>
            </w:r>
          </w:p>
        </w:tc>
      </w:tr>
      <w:tr w:rsidR="003F713F">
        <w:trPr>
          <w:trHeight w:val="480"/>
          <w:jc w:val="center"/>
        </w:trPr>
        <w:tc>
          <w:tcPr>
            <w:tcW w:w="714"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lastRenderedPageBreak/>
              <w:t>21</w:t>
            </w:r>
          </w:p>
        </w:tc>
        <w:tc>
          <w:tcPr>
            <w:tcW w:w="1440" w:type="dxa"/>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1095" w:type="dxa"/>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厂中厂企业数据汇聚</w:t>
            </w:r>
          </w:p>
        </w:tc>
        <w:tc>
          <w:tcPr>
            <w:tcW w:w="4217"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主要包含基础数据及日常安全管理数据。</w:t>
            </w:r>
          </w:p>
        </w:tc>
      </w:tr>
      <w:tr w:rsidR="003F713F">
        <w:trPr>
          <w:trHeight w:val="1440"/>
          <w:jc w:val="center"/>
        </w:trPr>
        <w:tc>
          <w:tcPr>
            <w:tcW w:w="714"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22</w:t>
            </w:r>
          </w:p>
        </w:tc>
        <w:tc>
          <w:tcPr>
            <w:tcW w:w="1440" w:type="dxa"/>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1095" w:type="dxa"/>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江阴市应急管理综合应用平台数据汇聚</w:t>
            </w:r>
          </w:p>
        </w:tc>
        <w:tc>
          <w:tcPr>
            <w:tcW w:w="4217"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子平台通过标准接口与江阴市应急管理综合应用平台进行数据共享接入，主要接入江阴市范围内安全生产企业的基础信息、隐患及整改信息、风险信息、事故信息、执法信息、中介机构信息等内容。</w:t>
            </w:r>
          </w:p>
        </w:tc>
      </w:tr>
      <w:tr w:rsidR="003F713F">
        <w:trPr>
          <w:trHeight w:val="480"/>
          <w:jc w:val="center"/>
        </w:trPr>
        <w:tc>
          <w:tcPr>
            <w:tcW w:w="714"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23</w:t>
            </w:r>
          </w:p>
        </w:tc>
        <w:tc>
          <w:tcPr>
            <w:tcW w:w="1440" w:type="dxa"/>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1095" w:type="dxa"/>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场景接口开发</w:t>
            </w:r>
          </w:p>
        </w:tc>
        <w:tc>
          <w:tcPr>
            <w:tcW w:w="4217"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主要接入在建工地、小散工程、电力生产企业的相关数据。</w:t>
            </w:r>
          </w:p>
        </w:tc>
      </w:tr>
    </w:tbl>
    <w:p w:rsidR="003F713F" w:rsidRDefault="003F713F">
      <w:pPr>
        <w:spacing w:line="400" w:lineRule="exact"/>
        <w:ind w:firstLineChars="0" w:firstLine="0"/>
      </w:pPr>
    </w:p>
    <w:p w:rsidR="003F713F" w:rsidRDefault="00825332">
      <w:pPr>
        <w:pStyle w:val="3"/>
        <w:numPr>
          <w:ilvl w:val="0"/>
          <w:numId w:val="0"/>
        </w:numPr>
        <w:spacing w:line="400" w:lineRule="exact"/>
        <w:ind w:left="567"/>
        <w:rPr>
          <w:rFonts w:asciiTheme="minorEastAsia" w:eastAsiaTheme="minorEastAsia" w:hAnsiTheme="minorEastAsia" w:cs="黑体"/>
          <w:sz w:val="24"/>
          <w:szCs w:val="24"/>
        </w:rPr>
      </w:pPr>
      <w:r>
        <w:rPr>
          <w:rFonts w:asciiTheme="minorEastAsia" w:eastAsiaTheme="minorEastAsia" w:hAnsiTheme="minorEastAsia" w:cs="黑体" w:hint="eastAsia"/>
          <w:sz w:val="24"/>
          <w:szCs w:val="24"/>
        </w:rPr>
        <w:t>3.1.6场景：工贸企业安全生产管理功能建设</w:t>
      </w:r>
    </w:p>
    <w:tbl>
      <w:tblPr>
        <w:tblW w:w="8706" w:type="dxa"/>
        <w:jc w:val="center"/>
        <w:tblLook w:val="04A0" w:firstRow="1" w:lastRow="0" w:firstColumn="1" w:lastColumn="0" w:noHBand="0" w:noVBand="1"/>
      </w:tblPr>
      <w:tblGrid>
        <w:gridCol w:w="767"/>
        <w:gridCol w:w="1134"/>
        <w:gridCol w:w="1134"/>
        <w:gridCol w:w="1134"/>
        <w:gridCol w:w="4537"/>
      </w:tblGrid>
      <w:tr w:rsidR="003F713F">
        <w:trPr>
          <w:trHeight w:val="240"/>
          <w:jc w:val="center"/>
        </w:trPr>
        <w:tc>
          <w:tcPr>
            <w:tcW w:w="767"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bCs/>
                <w:color w:val="000000"/>
                <w:sz w:val="21"/>
                <w:szCs w:val="21"/>
              </w:rPr>
            </w:pPr>
            <w:r>
              <w:rPr>
                <w:rFonts w:ascii="宋体" w:hAnsi="宋体" w:cs="宋体" w:hint="eastAsia"/>
                <w:bCs/>
                <w:color w:val="000000"/>
                <w:kern w:val="0"/>
                <w:sz w:val="21"/>
                <w:szCs w:val="21"/>
                <w:lang w:bidi="ar"/>
              </w:rPr>
              <w:t>序号</w:t>
            </w:r>
          </w:p>
        </w:tc>
        <w:tc>
          <w:tcPr>
            <w:tcW w:w="1134"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bCs/>
                <w:color w:val="000000"/>
                <w:sz w:val="21"/>
                <w:szCs w:val="21"/>
              </w:rPr>
            </w:pPr>
            <w:r>
              <w:rPr>
                <w:rFonts w:ascii="宋体" w:hAnsi="宋体" w:cs="宋体" w:hint="eastAsia"/>
                <w:bCs/>
                <w:color w:val="000000"/>
                <w:kern w:val="0"/>
                <w:sz w:val="21"/>
                <w:szCs w:val="21"/>
                <w:lang w:bidi="ar"/>
              </w:rPr>
              <w:t>分项名称</w:t>
            </w:r>
          </w:p>
        </w:tc>
        <w:tc>
          <w:tcPr>
            <w:tcW w:w="1134"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bCs/>
                <w:color w:val="000000"/>
                <w:sz w:val="21"/>
                <w:szCs w:val="21"/>
              </w:rPr>
            </w:pPr>
            <w:r>
              <w:rPr>
                <w:rFonts w:ascii="宋体" w:hAnsi="宋体" w:cs="宋体" w:hint="eastAsia"/>
                <w:bCs/>
                <w:color w:val="000000"/>
                <w:kern w:val="0"/>
                <w:sz w:val="21"/>
                <w:szCs w:val="21"/>
                <w:lang w:bidi="ar"/>
              </w:rPr>
              <w:t>系统名称</w:t>
            </w:r>
          </w:p>
        </w:tc>
        <w:tc>
          <w:tcPr>
            <w:tcW w:w="1134"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bCs/>
                <w:color w:val="000000"/>
                <w:sz w:val="21"/>
                <w:szCs w:val="21"/>
              </w:rPr>
            </w:pPr>
            <w:r>
              <w:rPr>
                <w:rFonts w:ascii="宋体" w:hAnsi="宋体" w:cs="宋体" w:hint="eastAsia"/>
                <w:bCs/>
                <w:color w:val="000000"/>
                <w:kern w:val="0"/>
                <w:sz w:val="21"/>
                <w:szCs w:val="21"/>
                <w:lang w:bidi="ar"/>
              </w:rPr>
              <w:t>模块名称</w:t>
            </w:r>
          </w:p>
        </w:tc>
        <w:tc>
          <w:tcPr>
            <w:tcW w:w="4537"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bCs/>
                <w:color w:val="000000"/>
                <w:sz w:val="21"/>
                <w:szCs w:val="21"/>
              </w:rPr>
            </w:pPr>
            <w:r>
              <w:rPr>
                <w:rFonts w:ascii="宋体" w:hAnsi="宋体" w:cs="宋体" w:hint="eastAsia"/>
                <w:bCs/>
                <w:color w:val="000000"/>
                <w:kern w:val="0"/>
                <w:sz w:val="21"/>
                <w:szCs w:val="21"/>
                <w:lang w:bidi="ar"/>
              </w:rPr>
              <w:t>功能要求</w:t>
            </w:r>
          </w:p>
        </w:tc>
      </w:tr>
      <w:tr w:rsidR="003F713F">
        <w:trPr>
          <w:trHeight w:val="1637"/>
          <w:jc w:val="center"/>
        </w:trPr>
        <w:tc>
          <w:tcPr>
            <w:tcW w:w="767"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1</w:t>
            </w:r>
          </w:p>
        </w:tc>
        <w:tc>
          <w:tcPr>
            <w:tcW w:w="1134" w:type="dxa"/>
            <w:vMerge w:val="restar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场景：工贸企业安全生产管理</w:t>
            </w:r>
          </w:p>
        </w:tc>
        <w:tc>
          <w:tcPr>
            <w:tcW w:w="1134"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工贸企业基础信息管理</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工贸企业基础信息管理</w:t>
            </w:r>
          </w:p>
        </w:tc>
        <w:tc>
          <w:tcPr>
            <w:tcW w:w="45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汇聚冶金、有色、建材、机械、轻工、纺织、烟草、商贸行业企业的基础信息，业务信息、视频数据以及传感器数据，同时与生产安全子平台实现互联互通。</w:t>
            </w:r>
          </w:p>
        </w:tc>
      </w:tr>
      <w:tr w:rsidR="003F713F">
        <w:trPr>
          <w:trHeight w:val="720"/>
          <w:jc w:val="center"/>
        </w:trPr>
        <w:tc>
          <w:tcPr>
            <w:tcW w:w="767"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2</w:t>
            </w:r>
          </w:p>
        </w:tc>
        <w:tc>
          <w:tcPr>
            <w:tcW w:w="1134" w:type="dxa"/>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1134" w:type="dxa"/>
            <w:vMerge w:val="restar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标签管理</w:t>
            </w:r>
          </w:p>
        </w:tc>
        <w:tc>
          <w:tcPr>
            <w:tcW w:w="1134"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自定义标签</w:t>
            </w:r>
          </w:p>
        </w:tc>
        <w:tc>
          <w:tcPr>
            <w:tcW w:w="4537"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自定义标签是标签管理系统的第一步，它的目的是为了方便用户对信息进行归类和检索。</w:t>
            </w:r>
          </w:p>
        </w:tc>
      </w:tr>
      <w:tr w:rsidR="003F713F">
        <w:trPr>
          <w:trHeight w:val="480"/>
          <w:jc w:val="center"/>
        </w:trPr>
        <w:tc>
          <w:tcPr>
            <w:tcW w:w="767"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3</w:t>
            </w:r>
          </w:p>
        </w:tc>
        <w:tc>
          <w:tcPr>
            <w:tcW w:w="1134" w:type="dxa"/>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1134" w:type="dxa"/>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标签管理</w:t>
            </w:r>
          </w:p>
        </w:tc>
        <w:tc>
          <w:tcPr>
            <w:tcW w:w="4537"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主要包括标签的增、删、改，标签的合并，标签的搜索和筛选。</w:t>
            </w:r>
          </w:p>
        </w:tc>
      </w:tr>
      <w:tr w:rsidR="003F713F">
        <w:trPr>
          <w:trHeight w:val="480"/>
          <w:jc w:val="center"/>
        </w:trPr>
        <w:tc>
          <w:tcPr>
            <w:tcW w:w="767"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4</w:t>
            </w:r>
          </w:p>
        </w:tc>
        <w:tc>
          <w:tcPr>
            <w:tcW w:w="1134" w:type="dxa"/>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1134" w:type="dxa"/>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标签应用</w:t>
            </w:r>
          </w:p>
        </w:tc>
        <w:tc>
          <w:tcPr>
            <w:tcW w:w="4537"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主要包括标签信息归档、检索和筛选、信息分享。</w:t>
            </w:r>
          </w:p>
        </w:tc>
      </w:tr>
      <w:tr w:rsidR="003F713F">
        <w:trPr>
          <w:trHeight w:val="960"/>
          <w:jc w:val="center"/>
        </w:trPr>
        <w:tc>
          <w:tcPr>
            <w:tcW w:w="767"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5</w:t>
            </w:r>
          </w:p>
        </w:tc>
        <w:tc>
          <w:tcPr>
            <w:tcW w:w="1134" w:type="dxa"/>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1134" w:type="dxa"/>
            <w:vMerge w:val="restar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“电力助应急”物联监测</w:t>
            </w:r>
          </w:p>
        </w:tc>
        <w:tc>
          <w:tcPr>
            <w:tcW w:w="1134"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数据接入</w:t>
            </w:r>
          </w:p>
        </w:tc>
        <w:tc>
          <w:tcPr>
            <w:tcW w:w="4537"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扩充完善高危企业电力监测覆盖范围，将高危行业企业纳入“电力助应急”企业监测系统，通过对接电力数据及重点部位视频实时展示企业用电情况。</w:t>
            </w:r>
          </w:p>
        </w:tc>
      </w:tr>
      <w:tr w:rsidR="003F713F">
        <w:trPr>
          <w:trHeight w:val="720"/>
          <w:jc w:val="center"/>
        </w:trPr>
        <w:tc>
          <w:tcPr>
            <w:tcW w:w="767"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6</w:t>
            </w:r>
          </w:p>
        </w:tc>
        <w:tc>
          <w:tcPr>
            <w:tcW w:w="1134" w:type="dxa"/>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1134" w:type="dxa"/>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用电数据分析展示</w:t>
            </w:r>
          </w:p>
        </w:tc>
        <w:tc>
          <w:tcPr>
            <w:tcW w:w="4537"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能对企业用电数据实时展示，并能够以折线图、点状图等形式显示用电数据实时趋势、历史趋势信息。</w:t>
            </w:r>
          </w:p>
        </w:tc>
      </w:tr>
      <w:tr w:rsidR="003F713F">
        <w:trPr>
          <w:trHeight w:val="720"/>
          <w:jc w:val="center"/>
        </w:trPr>
        <w:tc>
          <w:tcPr>
            <w:tcW w:w="767"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7</w:t>
            </w:r>
          </w:p>
        </w:tc>
        <w:tc>
          <w:tcPr>
            <w:tcW w:w="1134" w:type="dxa"/>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1134" w:type="dxa"/>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用电异常监管</w:t>
            </w:r>
          </w:p>
        </w:tc>
        <w:tc>
          <w:tcPr>
            <w:tcW w:w="4537"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建立健全监管执法信息更新机制，实现对关停、停产等企业异常生产行为的精准监管。</w:t>
            </w:r>
          </w:p>
        </w:tc>
      </w:tr>
      <w:tr w:rsidR="003F713F">
        <w:trPr>
          <w:trHeight w:val="960"/>
          <w:jc w:val="center"/>
        </w:trPr>
        <w:tc>
          <w:tcPr>
            <w:tcW w:w="767"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8</w:t>
            </w:r>
          </w:p>
        </w:tc>
        <w:tc>
          <w:tcPr>
            <w:tcW w:w="1134" w:type="dxa"/>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1134" w:type="dxa"/>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用电数据预警</w:t>
            </w:r>
          </w:p>
        </w:tc>
        <w:tc>
          <w:tcPr>
            <w:tcW w:w="4537"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对已停产或停业整顿企业异常用电情况进行报警联动展示。并能以系统提醒或短信等方式通知相关监管人员及企业安全负责人等。</w:t>
            </w:r>
          </w:p>
        </w:tc>
      </w:tr>
      <w:tr w:rsidR="003F713F">
        <w:trPr>
          <w:trHeight w:val="1440"/>
          <w:jc w:val="center"/>
        </w:trPr>
        <w:tc>
          <w:tcPr>
            <w:tcW w:w="767"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lastRenderedPageBreak/>
              <w:t>9</w:t>
            </w:r>
          </w:p>
        </w:tc>
        <w:tc>
          <w:tcPr>
            <w:tcW w:w="1134" w:type="dxa"/>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1134" w:type="dxa"/>
            <w:vMerge w:val="restar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工贸企业风险防控</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监测报警管理</w:t>
            </w:r>
          </w:p>
        </w:tc>
        <w:tc>
          <w:tcPr>
            <w:tcW w:w="45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根据联网企业的设备设施数据、监测指标数据、报警提醒和处置数据、视频数据，对联网企业接入的动态感知、视频监控各类情况进行查询、统计与分析，支持对历史报警信息和处置反馈信息进行统计、分析等。</w:t>
            </w:r>
          </w:p>
        </w:tc>
      </w:tr>
      <w:tr w:rsidR="003F713F">
        <w:trPr>
          <w:trHeight w:val="1200"/>
          <w:jc w:val="center"/>
        </w:trPr>
        <w:tc>
          <w:tcPr>
            <w:tcW w:w="767"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10</w:t>
            </w:r>
          </w:p>
        </w:tc>
        <w:tc>
          <w:tcPr>
            <w:tcW w:w="1134" w:type="dxa"/>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1134" w:type="dxa"/>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在线抽查管理</w:t>
            </w:r>
          </w:p>
        </w:tc>
        <w:tc>
          <w:tcPr>
            <w:tcW w:w="4537"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对接入企业能够多维度检索，实现监管部门开展针对性抽查，实现对被抽查企业信息“一屏汇聚”,方便了解企业全部情况。</w:t>
            </w:r>
            <w:r>
              <w:rPr>
                <w:rFonts w:ascii="宋体" w:hAnsi="宋体" w:cs="宋体" w:hint="eastAsia"/>
                <w:color w:val="000000"/>
                <w:kern w:val="0"/>
                <w:sz w:val="21"/>
                <w:szCs w:val="21"/>
                <w:lang w:bidi="ar"/>
              </w:rPr>
              <w:br/>
              <w:t>风险报告管理</w:t>
            </w:r>
          </w:p>
        </w:tc>
      </w:tr>
      <w:tr w:rsidR="003F713F">
        <w:trPr>
          <w:trHeight w:val="720"/>
          <w:jc w:val="center"/>
        </w:trPr>
        <w:tc>
          <w:tcPr>
            <w:tcW w:w="767"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11</w:t>
            </w:r>
          </w:p>
        </w:tc>
        <w:tc>
          <w:tcPr>
            <w:tcW w:w="1134" w:type="dxa"/>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1134" w:type="dxa"/>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风险报告管理</w:t>
            </w:r>
          </w:p>
        </w:tc>
        <w:tc>
          <w:tcPr>
            <w:tcW w:w="4537"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企业名称、属地、填报日期、填报类型、企业规模、较大风险、重大风险、企业安全管理状况等信息的综合展示分析。</w:t>
            </w:r>
          </w:p>
        </w:tc>
      </w:tr>
      <w:tr w:rsidR="003F713F">
        <w:trPr>
          <w:trHeight w:val="960"/>
          <w:jc w:val="center"/>
        </w:trPr>
        <w:tc>
          <w:tcPr>
            <w:tcW w:w="767"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12</w:t>
            </w:r>
          </w:p>
        </w:tc>
        <w:tc>
          <w:tcPr>
            <w:tcW w:w="1134" w:type="dxa"/>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1134" w:type="dxa"/>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扫码自查管理</w:t>
            </w:r>
          </w:p>
        </w:tc>
        <w:tc>
          <w:tcPr>
            <w:tcW w:w="4537"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企业对重大、较大风险点的扫码巡检情况进行综合展示分析。包括：风险所在位置、风险名称、风险点、风险等级、风险代码、检查情况、隐患数等信息。</w:t>
            </w:r>
          </w:p>
        </w:tc>
      </w:tr>
      <w:tr w:rsidR="003F713F">
        <w:trPr>
          <w:trHeight w:val="1200"/>
          <w:jc w:val="center"/>
        </w:trPr>
        <w:tc>
          <w:tcPr>
            <w:tcW w:w="767"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13</w:t>
            </w:r>
          </w:p>
        </w:tc>
        <w:tc>
          <w:tcPr>
            <w:tcW w:w="1134" w:type="dxa"/>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1134" w:type="dxa"/>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事前预防综合分析</w:t>
            </w:r>
          </w:p>
        </w:tc>
        <w:tc>
          <w:tcPr>
            <w:tcW w:w="4537"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通过企业的事故数据、风险数据、隐患数据，监管人员的检查数据、执法数据等，将企业进行聚类分析，总结出相关时段易发生相关隐患的企业、行业、区域等，提前可以根据分析结果开展专项整治活动。</w:t>
            </w:r>
          </w:p>
        </w:tc>
      </w:tr>
      <w:tr w:rsidR="003F713F">
        <w:trPr>
          <w:trHeight w:val="960"/>
          <w:jc w:val="center"/>
        </w:trPr>
        <w:tc>
          <w:tcPr>
            <w:tcW w:w="767"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14</w:t>
            </w:r>
          </w:p>
        </w:tc>
        <w:tc>
          <w:tcPr>
            <w:tcW w:w="1134" w:type="dxa"/>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226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重大事故隐患上报管理</w:t>
            </w:r>
          </w:p>
        </w:tc>
        <w:tc>
          <w:tcPr>
            <w:tcW w:w="4537" w:type="dxa"/>
            <w:tcBorders>
              <w:top w:val="single" w:sz="4" w:space="0" w:color="000000"/>
              <w:left w:val="single" w:sz="4" w:space="0" w:color="000000"/>
              <w:bottom w:val="single" w:sz="4" w:space="0" w:color="000000"/>
              <w:right w:val="single" w:sz="4" w:space="0" w:color="000000"/>
            </w:tcBorders>
            <w:shd w:val="clear" w:color="auto" w:fill="auto"/>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基于《工贸企业重大事故隐患判定标准》，实现账号管理、企业信息查询、企业风险标签管理、隐患排查标准管理、重大隐患检查、重大隐患的闭环管理等功能。</w:t>
            </w:r>
          </w:p>
        </w:tc>
      </w:tr>
      <w:tr w:rsidR="003F713F">
        <w:trPr>
          <w:trHeight w:val="230"/>
          <w:jc w:val="center"/>
        </w:trPr>
        <w:tc>
          <w:tcPr>
            <w:tcW w:w="767"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15</w:t>
            </w:r>
          </w:p>
        </w:tc>
        <w:tc>
          <w:tcPr>
            <w:tcW w:w="1134" w:type="dxa"/>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1134" w:type="dxa"/>
            <w:vMerge w:val="restar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企业分类分级分色管理</w:t>
            </w:r>
          </w:p>
        </w:tc>
        <w:tc>
          <w:tcPr>
            <w:tcW w:w="1134"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安全风险指数模型应用</w:t>
            </w:r>
          </w:p>
        </w:tc>
        <w:tc>
          <w:tcPr>
            <w:tcW w:w="4537"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企业安全生产指数是指将反映企业生产工作特征的指标，通过数据统计、建模、计算、分析，定量化展示企业生产安全状态，反映企业某一时间生产安全状态的数值。通过差异化监管解决应急管理“查什么、怎么查、谁来查、查完怎么办”等难题，全面推动在线执法常态化，提升执法精准化、智能化水平。</w:t>
            </w:r>
          </w:p>
        </w:tc>
      </w:tr>
      <w:tr w:rsidR="003F713F">
        <w:trPr>
          <w:trHeight w:val="1920"/>
          <w:jc w:val="center"/>
        </w:trPr>
        <w:tc>
          <w:tcPr>
            <w:tcW w:w="767"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lastRenderedPageBreak/>
              <w:t>16</w:t>
            </w:r>
          </w:p>
        </w:tc>
        <w:tc>
          <w:tcPr>
            <w:tcW w:w="1134" w:type="dxa"/>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1134" w:type="dxa"/>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安全生产信用信息管理</w:t>
            </w:r>
          </w:p>
        </w:tc>
        <w:tc>
          <w:tcPr>
            <w:tcW w:w="4537"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为贯彻落实中华人民共和国应急管理部令（第11号）《安全生产严重失信主体名单管理办法》，新增严重失信主体名单管理及严重失信主体移出名单，可以将严重失信的生产经营单位或者机构及其有关人员列入、移出严重失信主体名单，实施惩戒或者信用修复，并记录、共享、公示相关信息等管理活动。</w:t>
            </w:r>
          </w:p>
        </w:tc>
      </w:tr>
      <w:tr w:rsidR="003F713F">
        <w:trPr>
          <w:trHeight w:val="1680"/>
          <w:jc w:val="center"/>
        </w:trPr>
        <w:tc>
          <w:tcPr>
            <w:tcW w:w="767"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17</w:t>
            </w:r>
          </w:p>
        </w:tc>
        <w:tc>
          <w:tcPr>
            <w:tcW w:w="1134" w:type="dxa"/>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1134" w:type="dxa"/>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粉尘涉爆企业风险评估模型应用</w:t>
            </w:r>
          </w:p>
        </w:tc>
        <w:tc>
          <w:tcPr>
            <w:tcW w:w="4537"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利用企业安全生产风险评估模型，实现接入企业风险的实时研判、预警推送、反馈接收的工作闭环支撑。系统能够展示当前总体风险，包括各风险等级企业统计、区域分布等，实现对历史风险预警和处置反馈信息汇聚、统计分析，以便掌握地区企业整体风险管控情况。</w:t>
            </w:r>
          </w:p>
        </w:tc>
      </w:tr>
      <w:tr w:rsidR="003F713F">
        <w:trPr>
          <w:trHeight w:val="725"/>
          <w:jc w:val="center"/>
        </w:trPr>
        <w:tc>
          <w:tcPr>
            <w:tcW w:w="767"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18</w:t>
            </w:r>
          </w:p>
        </w:tc>
        <w:tc>
          <w:tcPr>
            <w:tcW w:w="1134" w:type="dxa"/>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1134" w:type="dxa"/>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铝加工企业风险评估模型应用</w:t>
            </w:r>
          </w:p>
        </w:tc>
        <w:tc>
          <w:tcPr>
            <w:tcW w:w="4537"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用于研判铝加工（深井铸造）铸造井的风险管控状态，适用于已经完成相关事故隐患治理的工艺。综合考虑铝加工（深井铸造）工艺的固有风险、动态监测报警及处置、钢丝绳更换记录等关键管理要素的具体实施情况，将铝加工工艺风险评估分级为重大风险、较大风险、一般风险和低风险4个风险等级，并按等级发出预警，提醒企业采取相应的防范措施。</w:t>
            </w:r>
          </w:p>
        </w:tc>
      </w:tr>
      <w:tr w:rsidR="003F713F">
        <w:trPr>
          <w:trHeight w:val="1440"/>
          <w:jc w:val="center"/>
        </w:trPr>
        <w:tc>
          <w:tcPr>
            <w:tcW w:w="767"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19</w:t>
            </w:r>
          </w:p>
        </w:tc>
        <w:tc>
          <w:tcPr>
            <w:tcW w:w="1134" w:type="dxa"/>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1134" w:type="dxa"/>
            <w:vMerge w:val="restar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重点工贸领域数据汇聚</w:t>
            </w:r>
          </w:p>
        </w:tc>
        <w:tc>
          <w:tcPr>
            <w:tcW w:w="1134"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粉尘企业监测预警系统数据接入</w:t>
            </w:r>
          </w:p>
        </w:tc>
        <w:tc>
          <w:tcPr>
            <w:tcW w:w="4537"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参照应急科信办〔2023]4号《应急管理部科技和信息化工作领导小组办公室关于印发《粉尘涉爆企业安全生产风险监测预警数据接入规范(试行)》等3个技术指南的通知》中的技术规范接入。企业家数根据实际情况确定。</w:t>
            </w:r>
          </w:p>
        </w:tc>
      </w:tr>
      <w:tr w:rsidR="003F713F">
        <w:trPr>
          <w:trHeight w:val="960"/>
          <w:jc w:val="center"/>
        </w:trPr>
        <w:tc>
          <w:tcPr>
            <w:tcW w:w="767"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20</w:t>
            </w:r>
          </w:p>
        </w:tc>
        <w:tc>
          <w:tcPr>
            <w:tcW w:w="1134" w:type="dxa"/>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1134" w:type="dxa"/>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 xml:space="preserve">铝加工（深井铸造）企业监测预警系统接入 </w:t>
            </w:r>
          </w:p>
        </w:tc>
        <w:tc>
          <w:tcPr>
            <w:tcW w:w="4537"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参照《铝加工（深井铸造）企业安全生产风险监测预警模块数据接入规范（试行）》进行数据接入。企业家数根据实际情况确定。</w:t>
            </w:r>
          </w:p>
        </w:tc>
      </w:tr>
      <w:tr w:rsidR="003F713F">
        <w:trPr>
          <w:trHeight w:val="1200"/>
          <w:jc w:val="center"/>
        </w:trPr>
        <w:tc>
          <w:tcPr>
            <w:tcW w:w="767"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21</w:t>
            </w:r>
          </w:p>
        </w:tc>
        <w:tc>
          <w:tcPr>
            <w:tcW w:w="1134" w:type="dxa"/>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1134" w:type="dxa"/>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 xml:space="preserve">钢铁监测预警系统接入 </w:t>
            </w:r>
          </w:p>
        </w:tc>
        <w:tc>
          <w:tcPr>
            <w:tcW w:w="4537"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依据应急管理部《钢铁企业安全生产风险监测预警模块数据接入规范》的要求对全市钢铁企业安全生产相关基础数据、感知数据、视频监控数据、</w:t>
            </w:r>
            <w:r>
              <w:rPr>
                <w:rFonts w:ascii="宋体" w:hAnsi="宋体" w:cs="宋体" w:hint="eastAsia"/>
                <w:color w:val="000000"/>
                <w:kern w:val="0"/>
                <w:sz w:val="21"/>
                <w:szCs w:val="21"/>
                <w:lang w:bidi="ar"/>
              </w:rPr>
              <w:lastRenderedPageBreak/>
              <w:t>预警信息数据的接入。企业家数根据实际情况确定。</w:t>
            </w:r>
          </w:p>
        </w:tc>
      </w:tr>
      <w:tr w:rsidR="003F713F">
        <w:trPr>
          <w:trHeight w:val="720"/>
          <w:jc w:val="center"/>
        </w:trPr>
        <w:tc>
          <w:tcPr>
            <w:tcW w:w="767"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lastRenderedPageBreak/>
              <w:t>22</w:t>
            </w:r>
          </w:p>
        </w:tc>
        <w:tc>
          <w:tcPr>
            <w:tcW w:w="1134" w:type="dxa"/>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1134" w:type="dxa"/>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重点有限空间企业监测预警系统接口</w:t>
            </w:r>
          </w:p>
        </w:tc>
        <w:tc>
          <w:tcPr>
            <w:tcW w:w="4537"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相关的数据接入规范参照行业规范开发相应接口接入全市重点有限空间企业。企业家数根据实际情况确定。</w:t>
            </w:r>
          </w:p>
        </w:tc>
      </w:tr>
      <w:tr w:rsidR="003F713F">
        <w:trPr>
          <w:trHeight w:val="720"/>
          <w:jc w:val="center"/>
        </w:trPr>
        <w:tc>
          <w:tcPr>
            <w:tcW w:w="767"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23</w:t>
            </w:r>
          </w:p>
        </w:tc>
        <w:tc>
          <w:tcPr>
            <w:tcW w:w="1134" w:type="dxa"/>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1134" w:type="dxa"/>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中频炉企业监测预警系统接口</w:t>
            </w:r>
          </w:p>
        </w:tc>
        <w:tc>
          <w:tcPr>
            <w:tcW w:w="4537"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相关的数据接入规范参照行业规范开发相应接口接入全市中频炉企业。企业家数根据实际情况确定。</w:t>
            </w:r>
          </w:p>
        </w:tc>
      </w:tr>
      <w:tr w:rsidR="003F713F">
        <w:trPr>
          <w:trHeight w:val="720"/>
          <w:jc w:val="center"/>
        </w:trPr>
        <w:tc>
          <w:tcPr>
            <w:tcW w:w="767"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24</w:t>
            </w:r>
          </w:p>
        </w:tc>
        <w:tc>
          <w:tcPr>
            <w:tcW w:w="1134" w:type="dxa"/>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1134" w:type="dxa"/>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其他工贸重点领域企业监测预警系统接口</w:t>
            </w:r>
          </w:p>
        </w:tc>
        <w:tc>
          <w:tcPr>
            <w:tcW w:w="4537"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相关的数据接入规范参照行业规范开发相应接口接入全市高温熔融、纺织化纤企业。企业家数根据实际情况确定。</w:t>
            </w:r>
          </w:p>
        </w:tc>
      </w:tr>
      <w:tr w:rsidR="003F713F">
        <w:trPr>
          <w:trHeight w:val="720"/>
          <w:jc w:val="center"/>
        </w:trPr>
        <w:tc>
          <w:tcPr>
            <w:tcW w:w="767"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25</w:t>
            </w:r>
          </w:p>
        </w:tc>
        <w:tc>
          <w:tcPr>
            <w:tcW w:w="1134" w:type="dxa"/>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2268" w:type="dxa"/>
            <w:gridSpan w:val="2"/>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数据汇聚质量分析</w:t>
            </w:r>
          </w:p>
        </w:tc>
        <w:tc>
          <w:tcPr>
            <w:tcW w:w="4537"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对接入的工贸企业数据内容进行分析，同时下发至属地及企业负责人，根据分析结果动态调整数据质量确保正常稳定运行。</w:t>
            </w:r>
          </w:p>
        </w:tc>
      </w:tr>
      <w:tr w:rsidR="003F713F">
        <w:trPr>
          <w:trHeight w:val="720"/>
          <w:jc w:val="center"/>
        </w:trPr>
        <w:tc>
          <w:tcPr>
            <w:tcW w:w="767"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26</w:t>
            </w:r>
          </w:p>
        </w:tc>
        <w:tc>
          <w:tcPr>
            <w:tcW w:w="1134" w:type="dxa"/>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2268" w:type="dxa"/>
            <w:gridSpan w:val="2"/>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无锡市局数据推送接口</w:t>
            </w:r>
          </w:p>
        </w:tc>
        <w:tc>
          <w:tcPr>
            <w:tcW w:w="4537"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预留无锡、省数据推送接口，将汇聚的我市工贸企业数据按照上级监管部门的要求进行推送。</w:t>
            </w:r>
          </w:p>
        </w:tc>
      </w:tr>
    </w:tbl>
    <w:p w:rsidR="003F713F" w:rsidRDefault="003F713F">
      <w:pPr>
        <w:spacing w:line="400" w:lineRule="exact"/>
        <w:ind w:firstLineChars="0" w:firstLine="0"/>
        <w:rPr>
          <w:rFonts w:asciiTheme="minorEastAsia" w:eastAsiaTheme="minorEastAsia" w:hAnsiTheme="minorEastAsia"/>
          <w:b/>
          <w:szCs w:val="24"/>
        </w:rPr>
      </w:pPr>
    </w:p>
    <w:p w:rsidR="003F713F" w:rsidRDefault="00825332">
      <w:pPr>
        <w:pStyle w:val="3"/>
        <w:numPr>
          <w:ilvl w:val="0"/>
          <w:numId w:val="0"/>
        </w:numPr>
        <w:spacing w:line="400" w:lineRule="exact"/>
        <w:ind w:left="567"/>
        <w:rPr>
          <w:rFonts w:ascii="黑体" w:eastAsia="黑体" w:hAnsi="黑体" w:cs="黑体"/>
          <w:b w:val="0"/>
          <w:sz w:val="28"/>
          <w:szCs w:val="28"/>
        </w:rPr>
      </w:pPr>
      <w:r>
        <w:rPr>
          <w:rFonts w:asciiTheme="minorEastAsia" w:eastAsiaTheme="minorEastAsia" w:hAnsiTheme="minorEastAsia" w:cs="黑体" w:hint="eastAsia"/>
          <w:sz w:val="24"/>
          <w:szCs w:val="24"/>
        </w:rPr>
        <w:t>3.1.7场景：危化企业安全生产管理功能建设</w:t>
      </w:r>
    </w:p>
    <w:tbl>
      <w:tblPr>
        <w:tblW w:w="8712" w:type="dxa"/>
        <w:jc w:val="center"/>
        <w:tblLook w:val="04A0" w:firstRow="1" w:lastRow="0" w:firstColumn="1" w:lastColumn="0" w:noHBand="0" w:noVBand="1"/>
      </w:tblPr>
      <w:tblGrid>
        <w:gridCol w:w="770"/>
        <w:gridCol w:w="1134"/>
        <w:gridCol w:w="1073"/>
        <w:gridCol w:w="1560"/>
        <w:gridCol w:w="4175"/>
      </w:tblGrid>
      <w:tr w:rsidR="003F713F">
        <w:trPr>
          <w:trHeight w:val="240"/>
          <w:jc w:val="center"/>
        </w:trPr>
        <w:tc>
          <w:tcPr>
            <w:tcW w:w="770"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bCs/>
                <w:color w:val="000000"/>
                <w:sz w:val="21"/>
                <w:szCs w:val="21"/>
              </w:rPr>
            </w:pPr>
            <w:r>
              <w:rPr>
                <w:rFonts w:ascii="宋体" w:hAnsi="宋体" w:cs="宋体" w:hint="eastAsia"/>
                <w:bCs/>
                <w:color w:val="000000"/>
                <w:kern w:val="0"/>
                <w:sz w:val="21"/>
                <w:szCs w:val="21"/>
                <w:lang w:bidi="ar"/>
              </w:rPr>
              <w:t>序号</w:t>
            </w:r>
          </w:p>
        </w:tc>
        <w:tc>
          <w:tcPr>
            <w:tcW w:w="1134"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bCs/>
                <w:color w:val="000000"/>
                <w:sz w:val="21"/>
                <w:szCs w:val="21"/>
              </w:rPr>
            </w:pPr>
            <w:r>
              <w:rPr>
                <w:rFonts w:ascii="宋体" w:hAnsi="宋体" w:cs="宋体" w:hint="eastAsia"/>
                <w:bCs/>
                <w:color w:val="000000"/>
                <w:kern w:val="0"/>
                <w:sz w:val="21"/>
                <w:szCs w:val="21"/>
                <w:lang w:bidi="ar"/>
              </w:rPr>
              <w:t>分项名称</w:t>
            </w:r>
          </w:p>
        </w:tc>
        <w:tc>
          <w:tcPr>
            <w:tcW w:w="1073"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bCs/>
                <w:color w:val="000000"/>
                <w:sz w:val="21"/>
                <w:szCs w:val="21"/>
              </w:rPr>
            </w:pPr>
            <w:r>
              <w:rPr>
                <w:rFonts w:ascii="宋体" w:hAnsi="宋体" w:cs="宋体" w:hint="eastAsia"/>
                <w:bCs/>
                <w:color w:val="000000"/>
                <w:kern w:val="0"/>
                <w:sz w:val="21"/>
                <w:szCs w:val="21"/>
                <w:lang w:bidi="ar"/>
              </w:rPr>
              <w:t>系统名称</w:t>
            </w:r>
          </w:p>
        </w:tc>
        <w:tc>
          <w:tcPr>
            <w:tcW w:w="1560"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bCs/>
                <w:color w:val="000000"/>
                <w:sz w:val="21"/>
                <w:szCs w:val="21"/>
              </w:rPr>
            </w:pPr>
            <w:r>
              <w:rPr>
                <w:rFonts w:ascii="宋体" w:hAnsi="宋体" w:cs="宋体" w:hint="eastAsia"/>
                <w:bCs/>
                <w:color w:val="000000"/>
                <w:kern w:val="0"/>
                <w:sz w:val="21"/>
                <w:szCs w:val="21"/>
                <w:lang w:bidi="ar"/>
              </w:rPr>
              <w:t>模块名称</w:t>
            </w:r>
          </w:p>
        </w:tc>
        <w:tc>
          <w:tcPr>
            <w:tcW w:w="4175"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bCs/>
                <w:color w:val="000000"/>
                <w:sz w:val="21"/>
                <w:szCs w:val="21"/>
              </w:rPr>
            </w:pPr>
            <w:r>
              <w:rPr>
                <w:rFonts w:ascii="宋体" w:hAnsi="宋体" w:cs="宋体" w:hint="eastAsia"/>
                <w:bCs/>
                <w:color w:val="000000"/>
                <w:kern w:val="0"/>
                <w:sz w:val="21"/>
                <w:szCs w:val="21"/>
                <w:lang w:bidi="ar"/>
              </w:rPr>
              <w:t>功能要求</w:t>
            </w:r>
          </w:p>
        </w:tc>
      </w:tr>
      <w:tr w:rsidR="003F713F">
        <w:trPr>
          <w:trHeight w:val="90"/>
          <w:jc w:val="center"/>
        </w:trPr>
        <w:tc>
          <w:tcPr>
            <w:tcW w:w="770"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1</w:t>
            </w:r>
          </w:p>
        </w:tc>
        <w:tc>
          <w:tcPr>
            <w:tcW w:w="1134" w:type="dxa"/>
            <w:vMerge w:val="restar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场景：危化企业安全生产管理</w:t>
            </w:r>
          </w:p>
        </w:tc>
        <w:tc>
          <w:tcPr>
            <w:tcW w:w="1073" w:type="dxa"/>
            <w:vMerge w:val="restar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化工企业信息化平台数据汇聚</w:t>
            </w:r>
          </w:p>
        </w:tc>
        <w:tc>
          <w:tcPr>
            <w:tcW w:w="1560"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数据汇聚</w:t>
            </w:r>
          </w:p>
        </w:tc>
        <w:tc>
          <w:tcPr>
            <w:tcW w:w="4175"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对接全市化工企业安全生产信息化平台，提供企业接入的审核、授权与管理功能，确保企业接入平台的合规性和安全性。企业家数根据实际情况确定。</w:t>
            </w:r>
          </w:p>
        </w:tc>
      </w:tr>
      <w:tr w:rsidR="003F713F">
        <w:trPr>
          <w:trHeight w:val="1192"/>
          <w:jc w:val="center"/>
        </w:trPr>
        <w:tc>
          <w:tcPr>
            <w:tcW w:w="770"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2</w:t>
            </w:r>
          </w:p>
        </w:tc>
        <w:tc>
          <w:tcPr>
            <w:tcW w:w="1134" w:type="dxa"/>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1073" w:type="dxa"/>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1560"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数据汇聚质量分析</w:t>
            </w:r>
          </w:p>
        </w:tc>
        <w:tc>
          <w:tcPr>
            <w:tcW w:w="4175"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对接入的化工企业数据内容进行分析，定期生成化工企业接入数据质量分析报告，同时下发至属地及企业负责人，根据分析结果动态调整数据质量确保正常稳定运行。</w:t>
            </w:r>
          </w:p>
        </w:tc>
      </w:tr>
      <w:tr w:rsidR="003F713F">
        <w:trPr>
          <w:trHeight w:val="2160"/>
          <w:jc w:val="center"/>
        </w:trPr>
        <w:tc>
          <w:tcPr>
            <w:tcW w:w="770"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lastRenderedPageBreak/>
              <w:t>3</w:t>
            </w:r>
          </w:p>
        </w:tc>
        <w:tc>
          <w:tcPr>
            <w:tcW w:w="1134" w:type="dxa"/>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rPr>
                <w:rFonts w:ascii="宋体" w:hAnsi="宋体" w:cs="宋体"/>
                <w:color w:val="000000"/>
                <w:sz w:val="21"/>
                <w:szCs w:val="21"/>
              </w:rPr>
            </w:pPr>
          </w:p>
        </w:tc>
        <w:tc>
          <w:tcPr>
            <w:tcW w:w="2633" w:type="dxa"/>
            <w:gridSpan w:val="2"/>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化工企业基础信息管理</w:t>
            </w:r>
          </w:p>
        </w:tc>
        <w:tc>
          <w:tcPr>
            <w:tcW w:w="4175"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汇聚全市化工行业企业的基础信息，业务信息、视频数据以及传感器数据，同时与生产安全子平台实现互联互通。可按区域、行业类别、重大危险源分类、企业规模、特殊作业种类数量、安全承诺公告、风险、隐患等多个维度进行分类统计、展示查看，辅助监管人员全面了解联网的所有化工企业基础情况。并通过接口推送给生产安全子平台。</w:t>
            </w:r>
          </w:p>
        </w:tc>
      </w:tr>
      <w:tr w:rsidR="003F713F">
        <w:trPr>
          <w:trHeight w:val="1680"/>
          <w:jc w:val="center"/>
        </w:trPr>
        <w:tc>
          <w:tcPr>
            <w:tcW w:w="770"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4</w:t>
            </w:r>
          </w:p>
        </w:tc>
        <w:tc>
          <w:tcPr>
            <w:tcW w:w="1134" w:type="dxa"/>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rPr>
                <w:rFonts w:ascii="宋体" w:hAnsi="宋体" w:cs="宋体"/>
                <w:color w:val="000000"/>
                <w:sz w:val="21"/>
                <w:szCs w:val="21"/>
              </w:rPr>
            </w:pPr>
          </w:p>
        </w:tc>
        <w:tc>
          <w:tcPr>
            <w:tcW w:w="1073" w:type="dxa"/>
            <w:vMerge w:val="restar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化工企业重大风险防控</w:t>
            </w:r>
          </w:p>
        </w:tc>
        <w:tc>
          <w:tcPr>
            <w:tcW w:w="1560"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互联网+AI算法分析</w:t>
            </w:r>
          </w:p>
        </w:tc>
        <w:tc>
          <w:tcPr>
            <w:tcW w:w="4175"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对接总平台视频算法及算力，利用互联网AI视频智能识别和分析，系统动态感知企业各重点场所、关键部位、特殊岗位的安全隐患，对作业场所、设备及设施的不安全状态，人的不安全行为等安全隐患自动形成预警信息。同时需将事件闭环的流程推送至子平台。</w:t>
            </w:r>
          </w:p>
        </w:tc>
      </w:tr>
      <w:tr w:rsidR="003F713F">
        <w:trPr>
          <w:trHeight w:val="960"/>
          <w:jc w:val="center"/>
        </w:trPr>
        <w:tc>
          <w:tcPr>
            <w:tcW w:w="770"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5</w:t>
            </w:r>
          </w:p>
        </w:tc>
        <w:tc>
          <w:tcPr>
            <w:tcW w:w="1134" w:type="dxa"/>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rPr>
                <w:rFonts w:ascii="宋体" w:hAnsi="宋体" w:cs="宋体"/>
                <w:color w:val="000000"/>
                <w:sz w:val="21"/>
                <w:szCs w:val="21"/>
              </w:rPr>
            </w:pPr>
          </w:p>
        </w:tc>
        <w:tc>
          <w:tcPr>
            <w:tcW w:w="1073" w:type="dxa"/>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1560"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监测预警运行监管</w:t>
            </w:r>
          </w:p>
        </w:tc>
        <w:tc>
          <w:tcPr>
            <w:tcW w:w="4175"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企业视频或传感器数据离线时长、传感器超阈值告警后，可根据不同种类、日期或地域对告警信息进行分类统计，统计分析结果通过数据报表形式进行直观展示。</w:t>
            </w:r>
          </w:p>
        </w:tc>
      </w:tr>
      <w:tr w:rsidR="003F713F">
        <w:trPr>
          <w:trHeight w:val="1440"/>
          <w:jc w:val="center"/>
        </w:trPr>
        <w:tc>
          <w:tcPr>
            <w:tcW w:w="770"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6</w:t>
            </w:r>
          </w:p>
        </w:tc>
        <w:tc>
          <w:tcPr>
            <w:tcW w:w="1134" w:type="dxa"/>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rPr>
                <w:rFonts w:ascii="宋体" w:hAnsi="宋体" w:cs="宋体"/>
                <w:color w:val="000000"/>
                <w:sz w:val="21"/>
                <w:szCs w:val="21"/>
              </w:rPr>
            </w:pPr>
          </w:p>
        </w:tc>
        <w:tc>
          <w:tcPr>
            <w:tcW w:w="1073" w:type="dxa"/>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1560"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隐患整改情况督办</w:t>
            </w:r>
          </w:p>
        </w:tc>
        <w:tc>
          <w:tcPr>
            <w:tcW w:w="4175"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实现对重大隐患线上督办、整改临期提醒及一般隐患超期警示功能，支持线上下发督办通知书、通过短信向有关人员发送提醒警示信息等功能，确保实现隐患闭环处置，以及不同行业、不同关键装置隐患多维度统计分析和可视化展示。</w:t>
            </w:r>
          </w:p>
        </w:tc>
      </w:tr>
      <w:tr w:rsidR="003F713F">
        <w:trPr>
          <w:trHeight w:val="1920"/>
          <w:jc w:val="center"/>
        </w:trPr>
        <w:tc>
          <w:tcPr>
            <w:tcW w:w="770"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7</w:t>
            </w:r>
          </w:p>
        </w:tc>
        <w:tc>
          <w:tcPr>
            <w:tcW w:w="1134" w:type="dxa"/>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rPr>
                <w:rFonts w:ascii="宋体" w:hAnsi="宋体" w:cs="宋体"/>
                <w:color w:val="000000"/>
                <w:sz w:val="21"/>
                <w:szCs w:val="21"/>
              </w:rPr>
            </w:pPr>
          </w:p>
        </w:tc>
        <w:tc>
          <w:tcPr>
            <w:tcW w:w="1073" w:type="dxa"/>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1560"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双重预防运行效果抽查检查</w:t>
            </w:r>
          </w:p>
        </w:tc>
        <w:tc>
          <w:tcPr>
            <w:tcW w:w="4175"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实现对企业双重预防机制运行效果线上线下相融合的监督检查，支持对单个企业风险分析完成率、排查任务完成率及隐患整改完成率的信息查询，对企业双重预防机制运行效果、隐患预警情况自动统计分析、原因分析，通过短信等方式定期推送给有关人员，为线下精准执法检查提供支撑。</w:t>
            </w:r>
          </w:p>
        </w:tc>
      </w:tr>
      <w:tr w:rsidR="003F713F">
        <w:trPr>
          <w:trHeight w:val="720"/>
          <w:jc w:val="center"/>
        </w:trPr>
        <w:tc>
          <w:tcPr>
            <w:tcW w:w="770"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8</w:t>
            </w:r>
          </w:p>
        </w:tc>
        <w:tc>
          <w:tcPr>
            <w:tcW w:w="1134" w:type="dxa"/>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rPr>
                <w:rFonts w:ascii="宋体" w:hAnsi="宋体" w:cs="宋体"/>
                <w:color w:val="000000"/>
                <w:sz w:val="21"/>
                <w:szCs w:val="21"/>
              </w:rPr>
            </w:pPr>
          </w:p>
        </w:tc>
        <w:tc>
          <w:tcPr>
            <w:tcW w:w="1073" w:type="dxa"/>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1560"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每日承诺公告运行监管</w:t>
            </w:r>
          </w:p>
        </w:tc>
        <w:tc>
          <w:tcPr>
            <w:tcW w:w="4175"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化工企业每日在规定时间前推送安全承诺信息，按照相关文件要求，将风险研判与承</w:t>
            </w:r>
            <w:r>
              <w:rPr>
                <w:rFonts w:ascii="宋体" w:hAnsi="宋体" w:cs="宋体" w:hint="eastAsia"/>
                <w:color w:val="000000"/>
                <w:kern w:val="0"/>
                <w:sz w:val="21"/>
                <w:szCs w:val="21"/>
                <w:lang w:bidi="ar"/>
              </w:rPr>
              <w:lastRenderedPageBreak/>
              <w:t>诺公告的内容进行集成展示。</w:t>
            </w:r>
          </w:p>
        </w:tc>
      </w:tr>
      <w:tr w:rsidR="003F713F">
        <w:trPr>
          <w:trHeight w:val="960"/>
          <w:jc w:val="center"/>
        </w:trPr>
        <w:tc>
          <w:tcPr>
            <w:tcW w:w="770"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lastRenderedPageBreak/>
              <w:t>9</w:t>
            </w:r>
          </w:p>
        </w:tc>
        <w:tc>
          <w:tcPr>
            <w:tcW w:w="1134" w:type="dxa"/>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rPr>
                <w:rFonts w:ascii="宋体" w:hAnsi="宋体" w:cs="宋体"/>
                <w:color w:val="000000"/>
                <w:sz w:val="21"/>
                <w:szCs w:val="21"/>
              </w:rPr>
            </w:pPr>
          </w:p>
        </w:tc>
        <w:tc>
          <w:tcPr>
            <w:tcW w:w="1073" w:type="dxa"/>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1560"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每日特殊作业运行监管</w:t>
            </w:r>
          </w:p>
        </w:tc>
        <w:tc>
          <w:tcPr>
            <w:tcW w:w="4175"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与每日上报的安全承诺中的作业数量进行比对核查，对于单个做的的作业票质量进行核查打分。对于完成有缺项、标准不达标的进行预警。</w:t>
            </w:r>
          </w:p>
        </w:tc>
      </w:tr>
      <w:tr w:rsidR="003F713F">
        <w:trPr>
          <w:trHeight w:val="1680"/>
          <w:jc w:val="center"/>
        </w:trPr>
        <w:tc>
          <w:tcPr>
            <w:tcW w:w="770"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10</w:t>
            </w:r>
          </w:p>
        </w:tc>
        <w:tc>
          <w:tcPr>
            <w:tcW w:w="1134" w:type="dxa"/>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rPr>
                <w:rFonts w:ascii="宋体" w:hAnsi="宋体" w:cs="宋体"/>
                <w:color w:val="000000"/>
                <w:sz w:val="21"/>
                <w:szCs w:val="21"/>
              </w:rPr>
            </w:pPr>
          </w:p>
        </w:tc>
        <w:tc>
          <w:tcPr>
            <w:tcW w:w="1073" w:type="dxa"/>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1560"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安全风险智能化管控平台运行监管</w:t>
            </w:r>
          </w:p>
        </w:tc>
        <w:tc>
          <w:tcPr>
            <w:tcW w:w="4175"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为进一步加强企业信息化管理平台与各级监管部门间的数据共享交换，运用数据质量评估等手段实时监控监测企业标准化数据运行情况，定期研判数据运行情况来稳步提升危化品安全生产治理能力现代化水平。对于运行情况差的企业进行预警，严重情况进行现场核查督办。</w:t>
            </w:r>
          </w:p>
        </w:tc>
      </w:tr>
      <w:tr w:rsidR="003F713F">
        <w:trPr>
          <w:trHeight w:val="1200"/>
          <w:jc w:val="center"/>
        </w:trPr>
        <w:tc>
          <w:tcPr>
            <w:tcW w:w="770"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11</w:t>
            </w:r>
          </w:p>
        </w:tc>
        <w:tc>
          <w:tcPr>
            <w:tcW w:w="1134" w:type="dxa"/>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rPr>
                <w:rFonts w:ascii="宋体" w:hAnsi="宋体" w:cs="宋体"/>
                <w:color w:val="000000"/>
                <w:sz w:val="21"/>
                <w:szCs w:val="21"/>
              </w:rPr>
            </w:pPr>
          </w:p>
        </w:tc>
        <w:tc>
          <w:tcPr>
            <w:tcW w:w="1073" w:type="dxa"/>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1560"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化工企业模型应用</w:t>
            </w:r>
          </w:p>
        </w:tc>
        <w:tc>
          <w:tcPr>
            <w:tcW w:w="4175"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对接生产安全子平台算法模型，根据化工企业分类应用重大危险源算法和一般化工算法，定时分析化工企业风险等级。</w:t>
            </w:r>
            <w:r>
              <w:rPr>
                <w:rFonts w:ascii="宋体" w:hAnsi="宋体" w:cs="宋体" w:hint="eastAsia"/>
                <w:color w:val="000000"/>
                <w:kern w:val="0"/>
                <w:sz w:val="21"/>
                <w:szCs w:val="21"/>
                <w:lang w:bidi="ar"/>
              </w:rPr>
              <w:br/>
              <w:t>同时按照不同应用周期将结果推送给子平台。</w:t>
            </w:r>
          </w:p>
        </w:tc>
      </w:tr>
      <w:tr w:rsidR="003F713F">
        <w:trPr>
          <w:trHeight w:val="1440"/>
          <w:jc w:val="center"/>
        </w:trPr>
        <w:tc>
          <w:tcPr>
            <w:tcW w:w="770"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12</w:t>
            </w:r>
          </w:p>
        </w:tc>
        <w:tc>
          <w:tcPr>
            <w:tcW w:w="1134" w:type="dxa"/>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rPr>
                <w:rFonts w:ascii="宋体" w:hAnsi="宋体" w:cs="宋体"/>
                <w:color w:val="000000"/>
                <w:sz w:val="21"/>
                <w:szCs w:val="21"/>
              </w:rPr>
            </w:pPr>
          </w:p>
        </w:tc>
        <w:tc>
          <w:tcPr>
            <w:tcW w:w="1073" w:type="dxa"/>
            <w:vMerge w:val="restar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使用危化品的工贸企业监管</w:t>
            </w:r>
          </w:p>
        </w:tc>
        <w:tc>
          <w:tcPr>
            <w:tcW w:w="1560"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企业信息管理</w:t>
            </w:r>
          </w:p>
        </w:tc>
        <w:tc>
          <w:tcPr>
            <w:tcW w:w="4175"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企业信息管理系统是企业管理人员对企业信息进行台账式综合管理的有效抓手，可添加、搜索、查询、修改、重置密码、关闭下辖各企业的企业台账信息，主要包括企业基本信息、企业其他信息、企业专项信息。</w:t>
            </w:r>
          </w:p>
        </w:tc>
      </w:tr>
      <w:tr w:rsidR="003F713F">
        <w:trPr>
          <w:trHeight w:val="240"/>
          <w:jc w:val="center"/>
        </w:trPr>
        <w:tc>
          <w:tcPr>
            <w:tcW w:w="770"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13</w:t>
            </w:r>
          </w:p>
        </w:tc>
        <w:tc>
          <w:tcPr>
            <w:tcW w:w="1134" w:type="dxa"/>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rPr>
                <w:rFonts w:ascii="宋体" w:hAnsi="宋体" w:cs="宋体"/>
                <w:color w:val="000000"/>
                <w:sz w:val="21"/>
                <w:szCs w:val="21"/>
              </w:rPr>
            </w:pPr>
          </w:p>
        </w:tc>
        <w:tc>
          <w:tcPr>
            <w:tcW w:w="1073" w:type="dxa"/>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1560"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文件制度管理</w:t>
            </w:r>
          </w:p>
        </w:tc>
        <w:tc>
          <w:tcPr>
            <w:tcW w:w="4175"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安全生产责任制、制度管理、操作规程。</w:t>
            </w:r>
          </w:p>
        </w:tc>
      </w:tr>
      <w:tr w:rsidR="003F713F">
        <w:trPr>
          <w:trHeight w:val="960"/>
          <w:jc w:val="center"/>
        </w:trPr>
        <w:tc>
          <w:tcPr>
            <w:tcW w:w="770"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14</w:t>
            </w:r>
          </w:p>
        </w:tc>
        <w:tc>
          <w:tcPr>
            <w:tcW w:w="1134" w:type="dxa"/>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rPr>
                <w:rFonts w:ascii="宋体" w:hAnsi="宋体" w:cs="宋体"/>
                <w:color w:val="000000"/>
                <w:sz w:val="21"/>
                <w:szCs w:val="21"/>
              </w:rPr>
            </w:pPr>
          </w:p>
        </w:tc>
        <w:tc>
          <w:tcPr>
            <w:tcW w:w="1073" w:type="dxa"/>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1560"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教育培训管理</w:t>
            </w:r>
          </w:p>
        </w:tc>
        <w:tc>
          <w:tcPr>
            <w:tcW w:w="4175"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培训考试管理系统主要实现培训档案管理、人员资质分类管理、培训内容管理、培训过程记录与考核管理、培训效果评价等功能。</w:t>
            </w:r>
          </w:p>
        </w:tc>
      </w:tr>
      <w:tr w:rsidR="003F713F">
        <w:trPr>
          <w:trHeight w:val="960"/>
          <w:jc w:val="center"/>
        </w:trPr>
        <w:tc>
          <w:tcPr>
            <w:tcW w:w="770"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15</w:t>
            </w:r>
          </w:p>
        </w:tc>
        <w:tc>
          <w:tcPr>
            <w:tcW w:w="1134" w:type="dxa"/>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rPr>
                <w:rFonts w:ascii="宋体" w:hAnsi="宋体" w:cs="宋体"/>
                <w:color w:val="000000"/>
                <w:sz w:val="21"/>
                <w:szCs w:val="21"/>
              </w:rPr>
            </w:pPr>
          </w:p>
        </w:tc>
        <w:tc>
          <w:tcPr>
            <w:tcW w:w="1073" w:type="dxa"/>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1560"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设备管理</w:t>
            </w:r>
          </w:p>
        </w:tc>
        <w:tc>
          <w:tcPr>
            <w:tcW w:w="4175"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档案与台账管理：集中存储设备型号、规格、采购日期等基础信息，覆盖从采购、安装到报废的全流程记录。维护与维修记录：详细记录设备保养、维修历史。</w:t>
            </w:r>
          </w:p>
        </w:tc>
      </w:tr>
      <w:tr w:rsidR="003F713F">
        <w:trPr>
          <w:trHeight w:val="1440"/>
          <w:jc w:val="center"/>
        </w:trPr>
        <w:tc>
          <w:tcPr>
            <w:tcW w:w="770"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16</w:t>
            </w:r>
          </w:p>
        </w:tc>
        <w:tc>
          <w:tcPr>
            <w:tcW w:w="1134" w:type="dxa"/>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rPr>
                <w:rFonts w:ascii="宋体" w:hAnsi="宋体" w:cs="宋体"/>
                <w:color w:val="000000"/>
                <w:sz w:val="21"/>
                <w:szCs w:val="21"/>
              </w:rPr>
            </w:pPr>
          </w:p>
        </w:tc>
        <w:tc>
          <w:tcPr>
            <w:tcW w:w="1073" w:type="dxa"/>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1560"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变更管理</w:t>
            </w:r>
          </w:p>
        </w:tc>
        <w:tc>
          <w:tcPr>
            <w:tcW w:w="4175"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主要包括总图、工艺技术、设备设施、仪表系统、公用工程等变更的，要开展风险评估，制定风险控制措施，建立变更管理档案。支</w:t>
            </w:r>
            <w:r>
              <w:rPr>
                <w:rFonts w:ascii="宋体" w:hAnsi="宋体" w:cs="宋体" w:hint="eastAsia"/>
                <w:color w:val="000000"/>
                <w:kern w:val="0"/>
                <w:sz w:val="21"/>
                <w:szCs w:val="21"/>
                <w:lang w:bidi="ar"/>
              </w:rPr>
              <w:lastRenderedPageBreak/>
              <w:t>持变更措施落实跟踪闭环处理功能。系统对变更的相应信息自动推送给相关责任人，有相关责任人进行审批程序。</w:t>
            </w:r>
          </w:p>
        </w:tc>
      </w:tr>
      <w:tr w:rsidR="003F713F">
        <w:trPr>
          <w:trHeight w:val="1200"/>
          <w:jc w:val="center"/>
        </w:trPr>
        <w:tc>
          <w:tcPr>
            <w:tcW w:w="770"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lastRenderedPageBreak/>
              <w:t>17</w:t>
            </w:r>
          </w:p>
        </w:tc>
        <w:tc>
          <w:tcPr>
            <w:tcW w:w="1134" w:type="dxa"/>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rPr>
                <w:rFonts w:ascii="宋体" w:hAnsi="宋体" w:cs="宋体"/>
                <w:color w:val="000000"/>
                <w:sz w:val="21"/>
                <w:szCs w:val="21"/>
              </w:rPr>
            </w:pPr>
          </w:p>
        </w:tc>
        <w:tc>
          <w:tcPr>
            <w:tcW w:w="1073" w:type="dxa"/>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1560"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风险分级管控及隐患排查治理</w:t>
            </w:r>
          </w:p>
        </w:tc>
        <w:tc>
          <w:tcPr>
            <w:tcW w:w="4175"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实现风险分析对象、风险分析单元、风险事件及评估、风险四色分布图、风险管控措施、实施分级管控、隐患排查任务、隐患排查、未整改隐患、隐患治理验收、隐患排查治理情况跟踪监督等工作。</w:t>
            </w:r>
          </w:p>
        </w:tc>
      </w:tr>
      <w:tr w:rsidR="003F713F">
        <w:trPr>
          <w:trHeight w:val="1680"/>
          <w:jc w:val="center"/>
        </w:trPr>
        <w:tc>
          <w:tcPr>
            <w:tcW w:w="770"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18</w:t>
            </w:r>
          </w:p>
        </w:tc>
        <w:tc>
          <w:tcPr>
            <w:tcW w:w="1134" w:type="dxa"/>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rPr>
                <w:rFonts w:ascii="宋体" w:hAnsi="宋体" w:cs="宋体"/>
                <w:color w:val="000000"/>
                <w:sz w:val="21"/>
                <w:szCs w:val="21"/>
              </w:rPr>
            </w:pPr>
          </w:p>
        </w:tc>
        <w:tc>
          <w:tcPr>
            <w:tcW w:w="1073" w:type="dxa"/>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1560"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特殊作业许可与作业过程管理</w:t>
            </w:r>
          </w:p>
        </w:tc>
        <w:tc>
          <w:tcPr>
            <w:tcW w:w="4175"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将特殊作业审批许可条件条目化、电子化、流程化，并通过信息化手段对作业全流程进行过程痕迹管理，从而实现特殊作业在线申请、预约、审查、安全条件确认、许可、监护、验收全流程信息化、规范化、程序化管理，同时支持在线签名功能。支持同上级监管部门的数据互通。</w:t>
            </w:r>
          </w:p>
        </w:tc>
      </w:tr>
      <w:tr w:rsidR="003F713F">
        <w:trPr>
          <w:trHeight w:val="480"/>
          <w:jc w:val="center"/>
        </w:trPr>
        <w:tc>
          <w:tcPr>
            <w:tcW w:w="770"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19</w:t>
            </w:r>
          </w:p>
        </w:tc>
        <w:tc>
          <w:tcPr>
            <w:tcW w:w="1134" w:type="dxa"/>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rPr>
                <w:rFonts w:ascii="宋体" w:hAnsi="宋体" w:cs="宋体"/>
                <w:color w:val="000000"/>
                <w:sz w:val="21"/>
                <w:szCs w:val="21"/>
              </w:rPr>
            </w:pPr>
          </w:p>
        </w:tc>
        <w:tc>
          <w:tcPr>
            <w:tcW w:w="1073" w:type="dxa"/>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1560"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应急管理</w:t>
            </w:r>
          </w:p>
        </w:tc>
        <w:tc>
          <w:tcPr>
            <w:tcW w:w="4175"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实现应急预案、应急演练、应急物资等功能。</w:t>
            </w:r>
          </w:p>
        </w:tc>
      </w:tr>
      <w:tr w:rsidR="003F713F">
        <w:trPr>
          <w:trHeight w:val="480"/>
          <w:jc w:val="center"/>
        </w:trPr>
        <w:tc>
          <w:tcPr>
            <w:tcW w:w="770"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20</w:t>
            </w:r>
          </w:p>
        </w:tc>
        <w:tc>
          <w:tcPr>
            <w:tcW w:w="1134" w:type="dxa"/>
            <w:vMerge/>
            <w:tcBorders>
              <w:top w:val="single" w:sz="4" w:space="0" w:color="000000"/>
              <w:left w:val="single" w:sz="4" w:space="0" w:color="000000"/>
              <w:bottom w:val="single" w:sz="4" w:space="0" w:color="000000"/>
              <w:right w:val="single" w:sz="4" w:space="0" w:color="000000"/>
            </w:tcBorders>
            <w:vAlign w:val="center"/>
          </w:tcPr>
          <w:p w:rsidR="003F713F" w:rsidRDefault="003F713F">
            <w:pPr>
              <w:widowControl/>
              <w:spacing w:line="400" w:lineRule="exact"/>
              <w:ind w:firstLineChars="0" w:firstLine="0"/>
              <w:rPr>
                <w:rFonts w:ascii="宋体" w:hAnsi="宋体" w:cs="宋体"/>
                <w:color w:val="000000"/>
                <w:sz w:val="21"/>
                <w:szCs w:val="21"/>
              </w:rPr>
            </w:pPr>
          </w:p>
        </w:tc>
        <w:tc>
          <w:tcPr>
            <w:tcW w:w="2633" w:type="dxa"/>
            <w:gridSpan w:val="2"/>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无锡、省数据推送接口</w:t>
            </w:r>
          </w:p>
        </w:tc>
        <w:tc>
          <w:tcPr>
            <w:tcW w:w="4175" w:type="dxa"/>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预留无锡、省数据推送接口，将汇聚的企业数据按照上级监管部门的要求进行推送</w:t>
            </w:r>
          </w:p>
        </w:tc>
      </w:tr>
    </w:tbl>
    <w:p w:rsidR="003F713F" w:rsidRDefault="003F713F">
      <w:pPr>
        <w:spacing w:line="400" w:lineRule="exact"/>
        <w:ind w:firstLineChars="0" w:firstLine="0"/>
      </w:pPr>
    </w:p>
    <w:p w:rsidR="003F713F" w:rsidRDefault="00825332">
      <w:pPr>
        <w:pStyle w:val="3"/>
        <w:numPr>
          <w:ilvl w:val="0"/>
          <w:numId w:val="0"/>
        </w:numPr>
        <w:spacing w:line="400" w:lineRule="exact"/>
        <w:ind w:left="567"/>
        <w:rPr>
          <w:rFonts w:asciiTheme="minorEastAsia" w:eastAsiaTheme="minorEastAsia" w:hAnsiTheme="minorEastAsia"/>
          <w:sz w:val="24"/>
          <w:szCs w:val="24"/>
        </w:rPr>
      </w:pPr>
      <w:r>
        <w:rPr>
          <w:rFonts w:asciiTheme="minorEastAsia" w:eastAsiaTheme="minorEastAsia" w:hAnsiTheme="minorEastAsia" w:cs="黑体" w:hint="eastAsia"/>
          <w:sz w:val="24"/>
          <w:szCs w:val="24"/>
        </w:rPr>
        <w:t>3.1.8场景：厂中厂（政府监管侧）安全生产管理功能建设</w:t>
      </w:r>
    </w:p>
    <w:tbl>
      <w:tblPr>
        <w:tblW w:w="874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85"/>
        <w:gridCol w:w="1134"/>
        <w:gridCol w:w="1276"/>
        <w:gridCol w:w="1190"/>
        <w:gridCol w:w="4357"/>
      </w:tblGrid>
      <w:tr w:rsidR="003F713F">
        <w:trPr>
          <w:trHeight w:val="240"/>
          <w:jc w:val="center"/>
        </w:trPr>
        <w:tc>
          <w:tcPr>
            <w:tcW w:w="785" w:type="dxa"/>
            <w:vAlign w:val="center"/>
          </w:tcPr>
          <w:p w:rsidR="003F713F" w:rsidRDefault="00825332">
            <w:pPr>
              <w:widowControl/>
              <w:spacing w:line="400" w:lineRule="exact"/>
              <w:ind w:firstLineChars="0" w:firstLine="0"/>
              <w:jc w:val="center"/>
              <w:textAlignment w:val="center"/>
              <w:rPr>
                <w:rFonts w:ascii="宋体" w:hAnsi="宋体" w:cs="宋体"/>
                <w:bCs/>
                <w:color w:val="000000"/>
                <w:sz w:val="21"/>
                <w:szCs w:val="21"/>
              </w:rPr>
            </w:pPr>
            <w:r>
              <w:rPr>
                <w:rFonts w:ascii="宋体" w:hAnsi="宋体" w:cs="宋体" w:hint="eastAsia"/>
                <w:bCs/>
                <w:color w:val="000000"/>
                <w:kern w:val="0"/>
                <w:sz w:val="21"/>
                <w:szCs w:val="21"/>
                <w:lang w:bidi="ar"/>
              </w:rPr>
              <w:t>序号</w:t>
            </w:r>
          </w:p>
        </w:tc>
        <w:tc>
          <w:tcPr>
            <w:tcW w:w="1134" w:type="dxa"/>
            <w:vAlign w:val="center"/>
          </w:tcPr>
          <w:p w:rsidR="003F713F" w:rsidRDefault="00825332">
            <w:pPr>
              <w:widowControl/>
              <w:spacing w:line="400" w:lineRule="exact"/>
              <w:ind w:firstLineChars="0" w:firstLine="0"/>
              <w:jc w:val="center"/>
              <w:textAlignment w:val="center"/>
              <w:rPr>
                <w:rFonts w:ascii="宋体" w:hAnsi="宋体" w:cs="宋体"/>
                <w:bCs/>
                <w:color w:val="000000"/>
                <w:sz w:val="21"/>
                <w:szCs w:val="21"/>
              </w:rPr>
            </w:pPr>
            <w:r>
              <w:rPr>
                <w:rFonts w:ascii="宋体" w:hAnsi="宋体" w:cs="宋体" w:hint="eastAsia"/>
                <w:bCs/>
                <w:color w:val="000000"/>
                <w:kern w:val="0"/>
                <w:sz w:val="21"/>
                <w:szCs w:val="21"/>
                <w:lang w:bidi="ar"/>
              </w:rPr>
              <w:t>分项名称</w:t>
            </w:r>
          </w:p>
        </w:tc>
        <w:tc>
          <w:tcPr>
            <w:tcW w:w="1276" w:type="dxa"/>
            <w:vAlign w:val="center"/>
          </w:tcPr>
          <w:p w:rsidR="003F713F" w:rsidRDefault="00825332">
            <w:pPr>
              <w:widowControl/>
              <w:spacing w:line="400" w:lineRule="exact"/>
              <w:ind w:firstLineChars="0" w:firstLine="0"/>
              <w:jc w:val="center"/>
              <w:textAlignment w:val="center"/>
              <w:rPr>
                <w:rFonts w:ascii="宋体" w:hAnsi="宋体" w:cs="宋体"/>
                <w:bCs/>
                <w:color w:val="000000"/>
                <w:sz w:val="21"/>
                <w:szCs w:val="21"/>
              </w:rPr>
            </w:pPr>
            <w:r>
              <w:rPr>
                <w:rFonts w:ascii="宋体" w:hAnsi="宋体" w:cs="宋体" w:hint="eastAsia"/>
                <w:bCs/>
                <w:color w:val="000000"/>
                <w:kern w:val="0"/>
                <w:sz w:val="21"/>
                <w:szCs w:val="21"/>
                <w:lang w:bidi="ar"/>
              </w:rPr>
              <w:t>系统名称</w:t>
            </w:r>
          </w:p>
        </w:tc>
        <w:tc>
          <w:tcPr>
            <w:tcW w:w="1190" w:type="dxa"/>
            <w:vAlign w:val="center"/>
          </w:tcPr>
          <w:p w:rsidR="003F713F" w:rsidRDefault="00825332">
            <w:pPr>
              <w:widowControl/>
              <w:spacing w:line="400" w:lineRule="exact"/>
              <w:ind w:firstLineChars="0" w:firstLine="0"/>
              <w:jc w:val="center"/>
              <w:textAlignment w:val="center"/>
              <w:rPr>
                <w:rFonts w:ascii="宋体" w:hAnsi="宋体" w:cs="宋体"/>
                <w:bCs/>
                <w:color w:val="000000"/>
                <w:sz w:val="21"/>
                <w:szCs w:val="21"/>
              </w:rPr>
            </w:pPr>
            <w:r>
              <w:rPr>
                <w:rFonts w:ascii="宋体" w:hAnsi="宋体" w:cs="宋体" w:hint="eastAsia"/>
                <w:bCs/>
                <w:color w:val="000000"/>
                <w:kern w:val="0"/>
                <w:sz w:val="21"/>
                <w:szCs w:val="21"/>
                <w:lang w:bidi="ar"/>
              </w:rPr>
              <w:t>模块名称</w:t>
            </w:r>
          </w:p>
        </w:tc>
        <w:tc>
          <w:tcPr>
            <w:tcW w:w="4357" w:type="dxa"/>
            <w:vAlign w:val="center"/>
          </w:tcPr>
          <w:p w:rsidR="003F713F" w:rsidRDefault="00825332">
            <w:pPr>
              <w:widowControl/>
              <w:spacing w:line="400" w:lineRule="exact"/>
              <w:ind w:firstLineChars="0" w:firstLine="0"/>
              <w:jc w:val="center"/>
              <w:textAlignment w:val="center"/>
              <w:rPr>
                <w:rFonts w:ascii="宋体" w:hAnsi="宋体" w:cs="宋体"/>
                <w:bCs/>
                <w:color w:val="000000"/>
                <w:sz w:val="21"/>
                <w:szCs w:val="21"/>
              </w:rPr>
            </w:pPr>
            <w:r>
              <w:rPr>
                <w:rFonts w:ascii="宋体" w:hAnsi="宋体" w:cs="宋体" w:hint="eastAsia"/>
                <w:bCs/>
                <w:color w:val="000000"/>
                <w:kern w:val="0"/>
                <w:sz w:val="21"/>
                <w:szCs w:val="21"/>
                <w:lang w:bidi="ar"/>
              </w:rPr>
              <w:t>功能要求</w:t>
            </w:r>
          </w:p>
        </w:tc>
      </w:tr>
      <w:tr w:rsidR="003F713F">
        <w:trPr>
          <w:trHeight w:val="960"/>
          <w:jc w:val="center"/>
        </w:trPr>
        <w:tc>
          <w:tcPr>
            <w:tcW w:w="785" w:type="dxa"/>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1</w:t>
            </w:r>
          </w:p>
        </w:tc>
        <w:tc>
          <w:tcPr>
            <w:tcW w:w="1134" w:type="dxa"/>
            <w:vMerge w:val="restart"/>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场景：厂中厂（政府监管侧）安全生产管理</w:t>
            </w:r>
          </w:p>
        </w:tc>
        <w:tc>
          <w:tcPr>
            <w:tcW w:w="1276" w:type="dxa"/>
            <w:vMerge w:val="restart"/>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“厂中厂”动态监管</w:t>
            </w:r>
          </w:p>
        </w:tc>
        <w:tc>
          <w:tcPr>
            <w:tcW w:w="1190" w:type="dxa"/>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“厂中厂”基础管理</w:t>
            </w:r>
          </w:p>
        </w:tc>
        <w:tc>
          <w:tcPr>
            <w:tcW w:w="4357" w:type="dxa"/>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实现出租单位信息管理、承租单位信息管理、“厂中厂”租赁协议管理、 风险等级调整。与生产安全子平台企业信息进行数据共享交换。</w:t>
            </w:r>
          </w:p>
        </w:tc>
      </w:tr>
      <w:tr w:rsidR="003F713F">
        <w:trPr>
          <w:trHeight w:val="960"/>
          <w:jc w:val="center"/>
        </w:trPr>
        <w:tc>
          <w:tcPr>
            <w:tcW w:w="785" w:type="dxa"/>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2</w:t>
            </w:r>
          </w:p>
        </w:tc>
        <w:tc>
          <w:tcPr>
            <w:tcW w:w="1134" w:type="dxa"/>
            <w:vMerge/>
            <w:vAlign w:val="center"/>
          </w:tcPr>
          <w:p w:rsidR="003F713F" w:rsidRDefault="003F713F">
            <w:pPr>
              <w:widowControl/>
              <w:spacing w:line="400" w:lineRule="exact"/>
              <w:ind w:firstLineChars="0" w:firstLine="0"/>
              <w:rPr>
                <w:rFonts w:ascii="宋体" w:hAnsi="宋体" w:cs="宋体"/>
                <w:color w:val="000000"/>
                <w:sz w:val="21"/>
                <w:szCs w:val="21"/>
              </w:rPr>
            </w:pPr>
          </w:p>
        </w:tc>
        <w:tc>
          <w:tcPr>
            <w:tcW w:w="1276" w:type="dxa"/>
            <w:vMerge/>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1190" w:type="dxa"/>
            <w:shd w:val="clear" w:color="auto" w:fill="auto"/>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“厂中厂”先评后租</w:t>
            </w:r>
          </w:p>
        </w:tc>
        <w:tc>
          <w:tcPr>
            <w:tcW w:w="4357" w:type="dxa"/>
            <w:shd w:val="clear" w:color="auto" w:fill="auto"/>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由出租方对即将出租的企业信息进行上报，由属地监管部门进行在线评定，并进行审核，审核通过后，出租方对承租方工作进行监督。</w:t>
            </w:r>
          </w:p>
        </w:tc>
      </w:tr>
      <w:tr w:rsidR="003F713F">
        <w:trPr>
          <w:trHeight w:val="720"/>
          <w:jc w:val="center"/>
        </w:trPr>
        <w:tc>
          <w:tcPr>
            <w:tcW w:w="785" w:type="dxa"/>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3</w:t>
            </w:r>
          </w:p>
        </w:tc>
        <w:tc>
          <w:tcPr>
            <w:tcW w:w="1134" w:type="dxa"/>
            <w:vMerge/>
            <w:vAlign w:val="center"/>
          </w:tcPr>
          <w:p w:rsidR="003F713F" w:rsidRDefault="003F713F">
            <w:pPr>
              <w:widowControl/>
              <w:spacing w:line="400" w:lineRule="exact"/>
              <w:ind w:firstLineChars="0" w:firstLine="0"/>
              <w:rPr>
                <w:rFonts w:ascii="宋体" w:hAnsi="宋体" w:cs="宋体"/>
                <w:color w:val="000000"/>
                <w:sz w:val="21"/>
                <w:szCs w:val="21"/>
              </w:rPr>
            </w:pPr>
          </w:p>
        </w:tc>
        <w:tc>
          <w:tcPr>
            <w:tcW w:w="1276" w:type="dxa"/>
            <w:vMerge/>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1190" w:type="dxa"/>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“厂中厂”出租方风险研判</w:t>
            </w:r>
          </w:p>
        </w:tc>
        <w:tc>
          <w:tcPr>
            <w:tcW w:w="4357" w:type="dxa"/>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实现出租方管理统计分析，如每日巡逻统计分析、每月巡查统计分析、工作通知统计分析。</w:t>
            </w:r>
          </w:p>
        </w:tc>
      </w:tr>
      <w:tr w:rsidR="003F713F">
        <w:trPr>
          <w:trHeight w:val="1440"/>
          <w:jc w:val="center"/>
        </w:trPr>
        <w:tc>
          <w:tcPr>
            <w:tcW w:w="785" w:type="dxa"/>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lastRenderedPageBreak/>
              <w:t>4</w:t>
            </w:r>
          </w:p>
        </w:tc>
        <w:tc>
          <w:tcPr>
            <w:tcW w:w="1134" w:type="dxa"/>
            <w:vMerge/>
            <w:vAlign w:val="center"/>
          </w:tcPr>
          <w:p w:rsidR="003F713F" w:rsidRDefault="003F713F">
            <w:pPr>
              <w:widowControl/>
              <w:spacing w:line="400" w:lineRule="exact"/>
              <w:ind w:firstLineChars="0" w:firstLine="0"/>
              <w:rPr>
                <w:rFonts w:ascii="宋体" w:hAnsi="宋体" w:cs="宋体"/>
                <w:color w:val="000000"/>
                <w:sz w:val="21"/>
                <w:szCs w:val="21"/>
              </w:rPr>
            </w:pPr>
          </w:p>
        </w:tc>
        <w:tc>
          <w:tcPr>
            <w:tcW w:w="1276" w:type="dxa"/>
            <w:vMerge w:val="restart"/>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出租方履职管理</w:t>
            </w:r>
          </w:p>
        </w:tc>
        <w:tc>
          <w:tcPr>
            <w:tcW w:w="1190" w:type="dxa"/>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承租单位管理</w:t>
            </w:r>
          </w:p>
        </w:tc>
        <w:tc>
          <w:tcPr>
            <w:tcW w:w="4357" w:type="dxa"/>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直观展示全市出租方与承租方的承租关系结构图，点击相关方可直接跳转承租单位详细信息。同时可查看承租方审核情况、协议上传等情况。对于未审核、未上传、未上报等情况进行系统提醒预警。</w:t>
            </w:r>
          </w:p>
        </w:tc>
      </w:tr>
      <w:tr w:rsidR="003F713F">
        <w:trPr>
          <w:trHeight w:val="960"/>
          <w:jc w:val="center"/>
        </w:trPr>
        <w:tc>
          <w:tcPr>
            <w:tcW w:w="785" w:type="dxa"/>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5</w:t>
            </w:r>
          </w:p>
        </w:tc>
        <w:tc>
          <w:tcPr>
            <w:tcW w:w="1134" w:type="dxa"/>
            <w:vMerge/>
            <w:vAlign w:val="center"/>
          </w:tcPr>
          <w:p w:rsidR="003F713F" w:rsidRDefault="003F713F">
            <w:pPr>
              <w:widowControl/>
              <w:spacing w:line="400" w:lineRule="exact"/>
              <w:ind w:firstLineChars="0" w:firstLine="0"/>
              <w:rPr>
                <w:rFonts w:ascii="宋体" w:hAnsi="宋体" w:cs="宋体"/>
                <w:color w:val="000000"/>
                <w:sz w:val="21"/>
                <w:szCs w:val="21"/>
              </w:rPr>
            </w:pPr>
          </w:p>
        </w:tc>
        <w:tc>
          <w:tcPr>
            <w:tcW w:w="1276" w:type="dxa"/>
            <w:vMerge/>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1190" w:type="dxa"/>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工作通知</w:t>
            </w:r>
          </w:p>
        </w:tc>
        <w:tc>
          <w:tcPr>
            <w:tcW w:w="4357" w:type="dxa"/>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由管理人员下发工作通知，出租方收到相关提醒后，点击对应公告通知，出租方对工作通知进行反馈，管理端显示已读已反馈。</w:t>
            </w:r>
          </w:p>
        </w:tc>
      </w:tr>
      <w:tr w:rsidR="003F713F">
        <w:trPr>
          <w:trHeight w:val="1200"/>
          <w:jc w:val="center"/>
        </w:trPr>
        <w:tc>
          <w:tcPr>
            <w:tcW w:w="785" w:type="dxa"/>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6</w:t>
            </w:r>
          </w:p>
        </w:tc>
        <w:tc>
          <w:tcPr>
            <w:tcW w:w="1134" w:type="dxa"/>
            <w:vMerge/>
            <w:vAlign w:val="center"/>
          </w:tcPr>
          <w:p w:rsidR="003F713F" w:rsidRDefault="003F713F">
            <w:pPr>
              <w:widowControl/>
              <w:spacing w:line="400" w:lineRule="exact"/>
              <w:ind w:firstLineChars="0" w:firstLine="0"/>
              <w:rPr>
                <w:rFonts w:ascii="宋体" w:hAnsi="宋体" w:cs="宋体"/>
                <w:color w:val="000000"/>
                <w:sz w:val="21"/>
                <w:szCs w:val="21"/>
              </w:rPr>
            </w:pPr>
          </w:p>
        </w:tc>
        <w:tc>
          <w:tcPr>
            <w:tcW w:w="1276" w:type="dxa"/>
            <w:vMerge/>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1190" w:type="dxa"/>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每日巡逻</w:t>
            </w:r>
          </w:p>
        </w:tc>
        <w:tc>
          <w:tcPr>
            <w:tcW w:w="4357" w:type="dxa"/>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企业通过出租方履职小程序按要求每天填写安全管理日志信息并提交后，系统自动汇总至该模块，可查看企业是否上报安全管理日志以及上报日志的详细信息。</w:t>
            </w:r>
          </w:p>
        </w:tc>
      </w:tr>
      <w:tr w:rsidR="003F713F">
        <w:trPr>
          <w:trHeight w:val="1200"/>
          <w:jc w:val="center"/>
        </w:trPr>
        <w:tc>
          <w:tcPr>
            <w:tcW w:w="785" w:type="dxa"/>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7</w:t>
            </w:r>
          </w:p>
        </w:tc>
        <w:tc>
          <w:tcPr>
            <w:tcW w:w="1134" w:type="dxa"/>
            <w:vMerge/>
            <w:vAlign w:val="center"/>
          </w:tcPr>
          <w:p w:rsidR="003F713F" w:rsidRDefault="003F713F">
            <w:pPr>
              <w:widowControl/>
              <w:spacing w:line="400" w:lineRule="exact"/>
              <w:ind w:firstLineChars="0" w:firstLine="0"/>
              <w:rPr>
                <w:rFonts w:ascii="宋体" w:hAnsi="宋体" w:cs="宋体"/>
                <w:color w:val="000000"/>
                <w:sz w:val="21"/>
                <w:szCs w:val="21"/>
              </w:rPr>
            </w:pPr>
          </w:p>
        </w:tc>
        <w:tc>
          <w:tcPr>
            <w:tcW w:w="1276" w:type="dxa"/>
            <w:vMerge/>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1190" w:type="dxa"/>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每月巡查</w:t>
            </w:r>
          </w:p>
        </w:tc>
        <w:tc>
          <w:tcPr>
            <w:tcW w:w="4357" w:type="dxa"/>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按照要求每个出租方每月至少进行一次巡查，按照巡查清单逐条完成巡查任务，发现隐患及时上报，需填写隐患详细信息，并拍照或者视频上传，并在期限内完成整改，确保风险安全可控。</w:t>
            </w:r>
          </w:p>
        </w:tc>
      </w:tr>
      <w:tr w:rsidR="003F713F">
        <w:trPr>
          <w:trHeight w:val="480"/>
          <w:jc w:val="center"/>
        </w:trPr>
        <w:tc>
          <w:tcPr>
            <w:tcW w:w="785" w:type="dxa"/>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8</w:t>
            </w:r>
          </w:p>
        </w:tc>
        <w:tc>
          <w:tcPr>
            <w:tcW w:w="1134" w:type="dxa"/>
            <w:vMerge/>
            <w:vAlign w:val="center"/>
          </w:tcPr>
          <w:p w:rsidR="003F713F" w:rsidRDefault="003F713F">
            <w:pPr>
              <w:widowControl/>
              <w:spacing w:line="400" w:lineRule="exact"/>
              <w:ind w:firstLineChars="0" w:firstLine="0"/>
              <w:rPr>
                <w:rFonts w:ascii="宋体" w:hAnsi="宋体" w:cs="宋体"/>
                <w:color w:val="000000"/>
                <w:sz w:val="21"/>
                <w:szCs w:val="21"/>
              </w:rPr>
            </w:pPr>
          </w:p>
        </w:tc>
        <w:tc>
          <w:tcPr>
            <w:tcW w:w="1276" w:type="dxa"/>
            <w:vMerge/>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1190" w:type="dxa"/>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应急演练</w:t>
            </w:r>
          </w:p>
        </w:tc>
        <w:tc>
          <w:tcPr>
            <w:tcW w:w="4357" w:type="dxa"/>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出租方通过出租方履职小程序在线记录应急救援演练情况。</w:t>
            </w:r>
          </w:p>
        </w:tc>
      </w:tr>
      <w:tr w:rsidR="003F713F">
        <w:trPr>
          <w:trHeight w:val="720"/>
          <w:jc w:val="center"/>
        </w:trPr>
        <w:tc>
          <w:tcPr>
            <w:tcW w:w="785" w:type="dxa"/>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9</w:t>
            </w:r>
          </w:p>
        </w:tc>
        <w:tc>
          <w:tcPr>
            <w:tcW w:w="1134" w:type="dxa"/>
            <w:vMerge/>
            <w:vAlign w:val="center"/>
          </w:tcPr>
          <w:p w:rsidR="003F713F" w:rsidRDefault="003F713F">
            <w:pPr>
              <w:widowControl/>
              <w:spacing w:line="400" w:lineRule="exact"/>
              <w:ind w:firstLineChars="0" w:firstLine="0"/>
              <w:rPr>
                <w:rFonts w:ascii="宋体" w:hAnsi="宋体" w:cs="宋体"/>
                <w:color w:val="000000"/>
                <w:sz w:val="21"/>
                <w:szCs w:val="21"/>
              </w:rPr>
            </w:pPr>
          </w:p>
        </w:tc>
        <w:tc>
          <w:tcPr>
            <w:tcW w:w="1276" w:type="dxa"/>
            <w:vMerge w:val="restart"/>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“厂中厂”智能防控</w:t>
            </w:r>
          </w:p>
        </w:tc>
        <w:tc>
          <w:tcPr>
            <w:tcW w:w="1190" w:type="dxa"/>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感知数据汇聚</w:t>
            </w:r>
          </w:p>
        </w:tc>
        <w:tc>
          <w:tcPr>
            <w:tcW w:w="4357" w:type="dxa"/>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接入企业已经建设的重点区域的视频，未安装或安装不到位的由监管部门督促企业安装。</w:t>
            </w:r>
          </w:p>
        </w:tc>
      </w:tr>
      <w:tr w:rsidR="003F713F">
        <w:trPr>
          <w:trHeight w:val="1920"/>
          <w:jc w:val="center"/>
        </w:trPr>
        <w:tc>
          <w:tcPr>
            <w:tcW w:w="785" w:type="dxa"/>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10</w:t>
            </w:r>
          </w:p>
        </w:tc>
        <w:tc>
          <w:tcPr>
            <w:tcW w:w="1134" w:type="dxa"/>
            <w:vMerge/>
            <w:vAlign w:val="center"/>
          </w:tcPr>
          <w:p w:rsidR="003F713F" w:rsidRDefault="003F713F">
            <w:pPr>
              <w:widowControl/>
              <w:spacing w:line="400" w:lineRule="exact"/>
              <w:ind w:firstLineChars="0" w:firstLine="0"/>
              <w:rPr>
                <w:rFonts w:ascii="宋体" w:hAnsi="宋体" w:cs="宋体"/>
                <w:color w:val="000000"/>
                <w:sz w:val="21"/>
                <w:szCs w:val="21"/>
              </w:rPr>
            </w:pPr>
          </w:p>
        </w:tc>
        <w:tc>
          <w:tcPr>
            <w:tcW w:w="1276" w:type="dxa"/>
            <w:vMerge/>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1190" w:type="dxa"/>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重点区域智能防控</w:t>
            </w:r>
          </w:p>
        </w:tc>
        <w:tc>
          <w:tcPr>
            <w:tcW w:w="4357" w:type="dxa"/>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在全市范围内选取重点厂中厂企业进行智能防控试点工作，在企业重点部位加密设置视频监控并对违规情况进行视频分析预警，并对预警情况进行视频照片的保存，告警信息通过多种方式推送企业安全负责人整改，长期不整改推送至属地管理部门及上级主管部门处置，进入报警处置流程，最终形成闭环。</w:t>
            </w:r>
          </w:p>
        </w:tc>
      </w:tr>
      <w:tr w:rsidR="003F713F">
        <w:trPr>
          <w:trHeight w:val="960"/>
          <w:jc w:val="center"/>
        </w:trPr>
        <w:tc>
          <w:tcPr>
            <w:tcW w:w="785" w:type="dxa"/>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11</w:t>
            </w:r>
          </w:p>
        </w:tc>
        <w:tc>
          <w:tcPr>
            <w:tcW w:w="1134" w:type="dxa"/>
            <w:vMerge/>
            <w:vAlign w:val="center"/>
          </w:tcPr>
          <w:p w:rsidR="003F713F" w:rsidRDefault="003F713F">
            <w:pPr>
              <w:widowControl/>
              <w:spacing w:line="400" w:lineRule="exact"/>
              <w:ind w:firstLineChars="0" w:firstLine="0"/>
              <w:rPr>
                <w:rFonts w:ascii="宋体" w:hAnsi="宋体" w:cs="宋体"/>
                <w:color w:val="000000"/>
                <w:sz w:val="21"/>
                <w:szCs w:val="21"/>
              </w:rPr>
            </w:pPr>
          </w:p>
        </w:tc>
        <w:tc>
          <w:tcPr>
            <w:tcW w:w="2466" w:type="dxa"/>
            <w:gridSpan w:val="2"/>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“厂中厂”政府监管小程序</w:t>
            </w:r>
          </w:p>
        </w:tc>
        <w:tc>
          <w:tcPr>
            <w:tcW w:w="4357" w:type="dxa"/>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监管人员通过小程序可随时随地查看，厂中厂的每日巡逻、每月巡查、应急演练等工作情况，同时能看到全市厂中厂的动态监管数据。</w:t>
            </w:r>
          </w:p>
        </w:tc>
      </w:tr>
      <w:tr w:rsidR="003F713F">
        <w:trPr>
          <w:trHeight w:val="1440"/>
          <w:jc w:val="center"/>
        </w:trPr>
        <w:tc>
          <w:tcPr>
            <w:tcW w:w="785" w:type="dxa"/>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12</w:t>
            </w:r>
          </w:p>
        </w:tc>
        <w:tc>
          <w:tcPr>
            <w:tcW w:w="1134" w:type="dxa"/>
            <w:vMerge/>
            <w:vAlign w:val="center"/>
          </w:tcPr>
          <w:p w:rsidR="003F713F" w:rsidRDefault="003F713F">
            <w:pPr>
              <w:widowControl/>
              <w:spacing w:line="400" w:lineRule="exact"/>
              <w:ind w:firstLineChars="0" w:firstLine="0"/>
              <w:rPr>
                <w:rFonts w:ascii="宋体" w:hAnsi="宋体" w:cs="宋体"/>
                <w:color w:val="000000"/>
                <w:sz w:val="21"/>
                <w:szCs w:val="21"/>
              </w:rPr>
            </w:pPr>
          </w:p>
        </w:tc>
        <w:tc>
          <w:tcPr>
            <w:tcW w:w="2466" w:type="dxa"/>
            <w:gridSpan w:val="2"/>
            <w:shd w:val="clear" w:color="auto" w:fill="auto"/>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“厂中厂”出租方安全管理小程序</w:t>
            </w:r>
          </w:p>
        </w:tc>
        <w:tc>
          <w:tcPr>
            <w:tcW w:w="4357" w:type="dxa"/>
            <w:shd w:val="clear" w:color="auto" w:fill="auto"/>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基于H5将厂中厂安全监管和安全管理出租方管理的核心功能移植到微信小程序，为生产经营单位的安全生产管理人员提供便捷式终端</w:t>
            </w:r>
            <w:r>
              <w:rPr>
                <w:rFonts w:ascii="宋体" w:hAnsi="宋体" w:cs="宋体" w:hint="eastAsia"/>
                <w:color w:val="000000"/>
                <w:kern w:val="0"/>
                <w:sz w:val="21"/>
                <w:szCs w:val="21"/>
                <w:lang w:bidi="ar"/>
              </w:rPr>
              <w:lastRenderedPageBreak/>
              <w:t>操作工具。实现公告通知、系统提醒、每日巡逻、每月巡查、应急演练、安全培训等功能。</w:t>
            </w:r>
          </w:p>
        </w:tc>
      </w:tr>
      <w:tr w:rsidR="003F713F">
        <w:trPr>
          <w:trHeight w:val="90"/>
          <w:jc w:val="center"/>
        </w:trPr>
        <w:tc>
          <w:tcPr>
            <w:tcW w:w="785" w:type="dxa"/>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lastRenderedPageBreak/>
              <w:t>13</w:t>
            </w:r>
          </w:p>
        </w:tc>
        <w:tc>
          <w:tcPr>
            <w:tcW w:w="1134" w:type="dxa"/>
            <w:vMerge/>
            <w:vAlign w:val="center"/>
          </w:tcPr>
          <w:p w:rsidR="003F713F" w:rsidRDefault="003F713F">
            <w:pPr>
              <w:widowControl/>
              <w:spacing w:line="400" w:lineRule="exact"/>
              <w:ind w:firstLineChars="0" w:firstLine="0"/>
              <w:rPr>
                <w:rFonts w:ascii="宋体" w:hAnsi="宋体" w:cs="宋体"/>
                <w:color w:val="000000"/>
                <w:sz w:val="21"/>
                <w:szCs w:val="21"/>
              </w:rPr>
            </w:pPr>
          </w:p>
        </w:tc>
        <w:tc>
          <w:tcPr>
            <w:tcW w:w="2466" w:type="dxa"/>
            <w:gridSpan w:val="2"/>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“厂中厂”风险预警评估模型应用</w:t>
            </w:r>
          </w:p>
        </w:tc>
        <w:tc>
          <w:tcPr>
            <w:tcW w:w="4357" w:type="dxa"/>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通过对“厂中厂”基础信息动态更新、出租方每日巡逻、出租方每月检查、承租方安全管理状态、监测预警情况、应急演练、教育培训等参数进行模型应用，同时将结果推送给子平台。</w:t>
            </w:r>
          </w:p>
        </w:tc>
      </w:tr>
      <w:tr w:rsidR="003F713F">
        <w:trPr>
          <w:trHeight w:val="720"/>
          <w:jc w:val="center"/>
        </w:trPr>
        <w:tc>
          <w:tcPr>
            <w:tcW w:w="785" w:type="dxa"/>
            <w:vAlign w:val="center"/>
          </w:tcPr>
          <w:p w:rsidR="003F713F" w:rsidRDefault="00825332">
            <w:pPr>
              <w:widowControl/>
              <w:spacing w:line="400" w:lineRule="exact"/>
              <w:ind w:firstLineChars="0" w:firstLine="0"/>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14</w:t>
            </w:r>
          </w:p>
        </w:tc>
        <w:tc>
          <w:tcPr>
            <w:tcW w:w="1134" w:type="dxa"/>
            <w:vMerge/>
            <w:vAlign w:val="center"/>
          </w:tcPr>
          <w:p w:rsidR="003F713F" w:rsidRDefault="003F713F">
            <w:pPr>
              <w:widowControl/>
              <w:spacing w:line="400" w:lineRule="exact"/>
              <w:ind w:firstLineChars="0" w:firstLine="0"/>
              <w:rPr>
                <w:rFonts w:ascii="宋体" w:hAnsi="宋体" w:cs="宋体"/>
                <w:color w:val="000000"/>
                <w:sz w:val="20"/>
                <w:szCs w:val="20"/>
              </w:rPr>
            </w:pPr>
          </w:p>
        </w:tc>
        <w:tc>
          <w:tcPr>
            <w:tcW w:w="2466" w:type="dxa"/>
            <w:gridSpan w:val="2"/>
            <w:vAlign w:val="center"/>
          </w:tcPr>
          <w:p w:rsidR="003F713F" w:rsidRDefault="00825332">
            <w:pPr>
              <w:widowControl/>
              <w:spacing w:line="400" w:lineRule="exact"/>
              <w:ind w:firstLineChars="0" w:firstLine="0"/>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无锡市责任平台数据推送接口开发</w:t>
            </w:r>
          </w:p>
        </w:tc>
        <w:tc>
          <w:tcPr>
            <w:tcW w:w="4357" w:type="dxa"/>
            <w:vAlign w:val="center"/>
          </w:tcPr>
          <w:p w:rsidR="003F713F" w:rsidRDefault="00825332">
            <w:pPr>
              <w:widowControl/>
              <w:spacing w:line="400" w:lineRule="exact"/>
              <w:ind w:firstLineChars="0" w:firstLine="0"/>
              <w:jc w:val="left"/>
              <w:textAlignment w:val="center"/>
              <w:rPr>
                <w:rFonts w:ascii="宋体" w:hAnsi="宋体" w:cs="宋体"/>
                <w:color w:val="000000"/>
                <w:sz w:val="20"/>
                <w:szCs w:val="20"/>
              </w:rPr>
            </w:pPr>
            <w:r>
              <w:rPr>
                <w:rFonts w:ascii="宋体" w:hAnsi="宋体" w:cs="宋体" w:hint="eastAsia"/>
                <w:color w:val="000000"/>
                <w:kern w:val="0"/>
                <w:sz w:val="20"/>
                <w:szCs w:val="20"/>
                <w:lang w:bidi="ar"/>
              </w:rPr>
              <w:t>对接无锡平台推送接口，将汇聚的厂中厂企业数据按照上级监管部门的要求进行推送。</w:t>
            </w:r>
          </w:p>
        </w:tc>
      </w:tr>
    </w:tbl>
    <w:p w:rsidR="003F713F" w:rsidRDefault="003F713F">
      <w:pPr>
        <w:widowControl/>
        <w:spacing w:line="400" w:lineRule="exact"/>
        <w:ind w:firstLineChars="0" w:firstLine="0"/>
        <w:jc w:val="center"/>
        <w:textAlignment w:val="center"/>
      </w:pPr>
    </w:p>
    <w:p w:rsidR="003F713F" w:rsidRDefault="00825332">
      <w:pPr>
        <w:pStyle w:val="2"/>
        <w:numPr>
          <w:ilvl w:val="0"/>
          <w:numId w:val="0"/>
        </w:numPr>
        <w:spacing w:line="400" w:lineRule="exact"/>
        <w:rPr>
          <w:rFonts w:asciiTheme="minorEastAsia" w:eastAsiaTheme="minorEastAsia" w:hAnsiTheme="minorEastAsia" w:cs="黑体"/>
          <w:sz w:val="24"/>
          <w:szCs w:val="24"/>
        </w:rPr>
      </w:pPr>
      <w:r>
        <w:rPr>
          <w:rFonts w:asciiTheme="minorEastAsia" w:eastAsiaTheme="minorEastAsia" w:hAnsiTheme="minorEastAsia" w:cs="黑体" w:hint="eastAsia"/>
          <w:sz w:val="24"/>
          <w:szCs w:val="24"/>
        </w:rPr>
        <w:t>3.2成品软件参数（打“</w:t>
      </w:r>
      <w:r>
        <w:rPr>
          <w:rFonts w:asciiTheme="minorEastAsia" w:eastAsiaTheme="minorEastAsia" w:hAnsiTheme="minorEastAsia" w:cstheme="minorEastAsia" w:hint="eastAsia"/>
          <w:kern w:val="0"/>
          <w:sz w:val="24"/>
          <w:szCs w:val="24"/>
        </w:rPr>
        <w:t>★</w:t>
      </w:r>
      <w:r>
        <w:rPr>
          <w:rFonts w:asciiTheme="minorEastAsia" w:eastAsiaTheme="minorEastAsia" w:hAnsiTheme="minorEastAsia" w:cs="黑体" w:hint="eastAsia"/>
          <w:sz w:val="24"/>
          <w:szCs w:val="24"/>
        </w:rPr>
        <w:t>”项为重要指标项）</w:t>
      </w:r>
    </w:p>
    <w:tbl>
      <w:tblPr>
        <w:tblW w:w="513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7"/>
        <w:gridCol w:w="789"/>
        <w:gridCol w:w="852"/>
        <w:gridCol w:w="992"/>
        <w:gridCol w:w="5404"/>
      </w:tblGrid>
      <w:tr w:rsidR="003F713F">
        <w:trPr>
          <w:trHeight w:val="285"/>
          <w:jc w:val="center"/>
        </w:trPr>
        <w:tc>
          <w:tcPr>
            <w:tcW w:w="404" w:type="pct"/>
            <w:noWrap/>
            <w:vAlign w:val="center"/>
          </w:tcPr>
          <w:p w:rsidR="003F713F" w:rsidRDefault="00825332">
            <w:pPr>
              <w:widowControl/>
              <w:spacing w:line="400" w:lineRule="exact"/>
              <w:ind w:firstLineChars="0" w:firstLine="0"/>
              <w:jc w:val="left"/>
              <w:textAlignment w:val="center"/>
              <w:rPr>
                <w:rFonts w:ascii="宋体" w:hAnsi="宋体" w:cs="宋体"/>
                <w:bCs/>
                <w:color w:val="000000"/>
                <w:sz w:val="21"/>
                <w:szCs w:val="21"/>
              </w:rPr>
            </w:pPr>
            <w:r>
              <w:rPr>
                <w:rFonts w:ascii="宋体" w:hAnsi="宋体" w:cs="宋体" w:hint="eastAsia"/>
                <w:bCs/>
                <w:color w:val="000000"/>
                <w:kern w:val="0"/>
                <w:sz w:val="21"/>
                <w:szCs w:val="21"/>
                <w:lang w:bidi="ar"/>
              </w:rPr>
              <w:t>序号</w:t>
            </w:r>
          </w:p>
        </w:tc>
        <w:tc>
          <w:tcPr>
            <w:tcW w:w="451" w:type="pct"/>
            <w:noWrap/>
            <w:vAlign w:val="center"/>
          </w:tcPr>
          <w:p w:rsidR="003F713F" w:rsidRDefault="00825332">
            <w:pPr>
              <w:widowControl/>
              <w:spacing w:line="400" w:lineRule="exact"/>
              <w:ind w:firstLineChars="0" w:firstLine="0"/>
              <w:jc w:val="center"/>
              <w:textAlignment w:val="center"/>
              <w:rPr>
                <w:rFonts w:ascii="宋体" w:hAnsi="宋体" w:cs="宋体"/>
                <w:bCs/>
                <w:color w:val="000000"/>
                <w:sz w:val="21"/>
                <w:szCs w:val="21"/>
              </w:rPr>
            </w:pPr>
            <w:r>
              <w:rPr>
                <w:rFonts w:ascii="宋体" w:hAnsi="宋体" w:cs="宋体" w:hint="eastAsia"/>
                <w:bCs/>
                <w:color w:val="000000"/>
                <w:kern w:val="0"/>
                <w:sz w:val="21"/>
                <w:szCs w:val="21"/>
                <w:lang w:bidi="ar"/>
              </w:rPr>
              <w:t>分项名称</w:t>
            </w:r>
          </w:p>
        </w:tc>
        <w:tc>
          <w:tcPr>
            <w:tcW w:w="487" w:type="pct"/>
            <w:noWrap/>
            <w:vAlign w:val="center"/>
          </w:tcPr>
          <w:p w:rsidR="003F713F" w:rsidRDefault="00825332">
            <w:pPr>
              <w:widowControl/>
              <w:spacing w:line="400" w:lineRule="exact"/>
              <w:ind w:firstLineChars="0" w:firstLine="0"/>
              <w:jc w:val="center"/>
              <w:textAlignment w:val="center"/>
              <w:rPr>
                <w:rFonts w:ascii="宋体" w:hAnsi="宋体" w:cs="宋体"/>
                <w:bCs/>
                <w:color w:val="000000"/>
                <w:sz w:val="21"/>
                <w:szCs w:val="21"/>
              </w:rPr>
            </w:pPr>
            <w:r>
              <w:rPr>
                <w:rFonts w:ascii="宋体" w:hAnsi="宋体" w:cs="宋体" w:hint="eastAsia"/>
                <w:bCs/>
                <w:color w:val="000000"/>
                <w:kern w:val="0"/>
                <w:sz w:val="21"/>
                <w:szCs w:val="21"/>
                <w:lang w:bidi="ar"/>
              </w:rPr>
              <w:t>系统名称</w:t>
            </w:r>
          </w:p>
        </w:tc>
        <w:tc>
          <w:tcPr>
            <w:tcW w:w="567" w:type="pct"/>
            <w:noWrap/>
            <w:vAlign w:val="center"/>
          </w:tcPr>
          <w:p w:rsidR="003F713F" w:rsidRDefault="00825332">
            <w:pPr>
              <w:widowControl/>
              <w:spacing w:line="400" w:lineRule="exact"/>
              <w:ind w:firstLineChars="0" w:firstLine="0"/>
              <w:jc w:val="center"/>
              <w:textAlignment w:val="center"/>
              <w:rPr>
                <w:rFonts w:ascii="宋体" w:hAnsi="宋体" w:cs="宋体"/>
                <w:bCs/>
                <w:color w:val="000000"/>
                <w:sz w:val="21"/>
                <w:szCs w:val="21"/>
              </w:rPr>
            </w:pPr>
            <w:r>
              <w:rPr>
                <w:rFonts w:ascii="宋体" w:hAnsi="宋体" w:cs="宋体" w:hint="eastAsia"/>
                <w:bCs/>
                <w:color w:val="000000"/>
                <w:kern w:val="0"/>
                <w:sz w:val="21"/>
                <w:szCs w:val="21"/>
                <w:lang w:bidi="ar"/>
              </w:rPr>
              <w:t>子系统名称</w:t>
            </w:r>
          </w:p>
        </w:tc>
        <w:tc>
          <w:tcPr>
            <w:tcW w:w="3089" w:type="pct"/>
            <w:noWrap/>
            <w:vAlign w:val="center"/>
          </w:tcPr>
          <w:p w:rsidR="003F713F" w:rsidRDefault="00825332">
            <w:pPr>
              <w:widowControl/>
              <w:spacing w:line="400" w:lineRule="exact"/>
              <w:ind w:firstLineChars="0" w:firstLine="0"/>
              <w:jc w:val="left"/>
              <w:textAlignment w:val="center"/>
              <w:rPr>
                <w:rFonts w:ascii="宋体" w:hAnsi="宋体" w:cs="宋体"/>
                <w:bCs/>
                <w:color w:val="000000"/>
                <w:sz w:val="21"/>
                <w:szCs w:val="21"/>
              </w:rPr>
            </w:pPr>
            <w:r>
              <w:rPr>
                <w:rFonts w:ascii="宋体" w:hAnsi="宋体" w:cs="宋体" w:hint="eastAsia"/>
                <w:bCs/>
                <w:color w:val="000000"/>
                <w:kern w:val="0"/>
                <w:sz w:val="21"/>
                <w:szCs w:val="21"/>
                <w:lang w:bidi="ar"/>
              </w:rPr>
              <w:t>功能描述</w:t>
            </w:r>
          </w:p>
        </w:tc>
      </w:tr>
      <w:tr w:rsidR="003F713F">
        <w:trPr>
          <w:trHeight w:val="285"/>
          <w:jc w:val="center"/>
        </w:trPr>
        <w:tc>
          <w:tcPr>
            <w:tcW w:w="404" w:type="pct"/>
            <w:noWrap/>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1</w:t>
            </w:r>
          </w:p>
        </w:tc>
        <w:tc>
          <w:tcPr>
            <w:tcW w:w="451" w:type="pct"/>
            <w:vMerge w:val="restart"/>
            <w:noWrap/>
            <w:vAlign w:val="center"/>
          </w:tcPr>
          <w:p w:rsidR="003F713F" w:rsidRDefault="00825332">
            <w:pPr>
              <w:adjustRightInd/>
              <w:snapToGrid/>
              <w:spacing w:line="400" w:lineRule="exact"/>
              <w:ind w:firstLineChars="0" w:firstLine="0"/>
              <w:jc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视频融合智能分析平台</w:t>
            </w:r>
          </w:p>
          <w:p w:rsidR="003F713F" w:rsidRDefault="003F713F">
            <w:pPr>
              <w:widowControl/>
              <w:spacing w:line="400" w:lineRule="exact"/>
              <w:ind w:firstLineChars="0" w:firstLine="0"/>
              <w:jc w:val="center"/>
              <w:textAlignment w:val="center"/>
              <w:rPr>
                <w:rFonts w:ascii="宋体" w:hAnsi="宋体" w:cs="宋体"/>
                <w:color w:val="000000"/>
                <w:sz w:val="21"/>
                <w:szCs w:val="21"/>
              </w:rPr>
            </w:pPr>
          </w:p>
        </w:tc>
        <w:tc>
          <w:tcPr>
            <w:tcW w:w="487" w:type="pct"/>
            <w:vMerge w:val="restart"/>
            <w:noWrap/>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资源管理调度</w:t>
            </w:r>
          </w:p>
        </w:tc>
        <w:tc>
          <w:tcPr>
            <w:tcW w:w="567" w:type="pct"/>
            <w:noWrap/>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资源管理调度</w:t>
            </w:r>
          </w:p>
        </w:tc>
        <w:tc>
          <w:tcPr>
            <w:tcW w:w="3089" w:type="pct"/>
            <w:noWrap/>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支持计算资源、存储资源的统一接入管理与调度，智能分析任务的统一管理调度，提供资源编排能力。支持实时视频解析、在线录像解析、实时图片等智能分析任务，实现视频图片中目标检测、建模、属性分析；支持城管事件检测、国土事件检测、水利事件检测等各类事件的检测任务。</w:t>
            </w:r>
            <w:r>
              <w:rPr>
                <w:rFonts w:ascii="宋体" w:hAnsi="宋体" w:cs="宋体" w:hint="eastAsia"/>
                <w:color w:val="000000"/>
                <w:kern w:val="0"/>
                <w:sz w:val="21"/>
                <w:szCs w:val="21"/>
                <w:lang w:bidi="ar"/>
              </w:rPr>
              <w:br/>
              <w:t>1.提供云边计算资源的统一接入管理</w:t>
            </w:r>
            <w:r>
              <w:rPr>
                <w:rFonts w:ascii="宋体" w:hAnsi="宋体" w:cs="宋体" w:hint="eastAsia"/>
                <w:color w:val="000000"/>
                <w:kern w:val="0"/>
                <w:sz w:val="21"/>
                <w:szCs w:val="21"/>
                <w:lang w:bidi="ar"/>
              </w:rPr>
              <w:br/>
              <w:t xml:space="preserve">   ①支持中心计算资源统一管理与调度，支持调度多厂家异构算力（需要算法支持）</w:t>
            </w:r>
            <w:r>
              <w:rPr>
                <w:rFonts w:ascii="宋体" w:hAnsi="宋体" w:cs="宋体" w:hint="eastAsia"/>
                <w:color w:val="000000"/>
                <w:kern w:val="0"/>
                <w:sz w:val="21"/>
                <w:szCs w:val="21"/>
                <w:lang w:bidi="ar"/>
              </w:rPr>
              <w:br/>
              <w:t xml:space="preserve">   ②支持边缘计算资源，如超脑、智能IPC等的接入管理与调度能力</w:t>
            </w:r>
            <w:r>
              <w:rPr>
                <w:rFonts w:ascii="宋体" w:hAnsi="宋体" w:cs="宋体" w:hint="eastAsia"/>
                <w:color w:val="000000"/>
                <w:kern w:val="0"/>
                <w:sz w:val="21"/>
                <w:szCs w:val="21"/>
                <w:lang w:bidi="ar"/>
              </w:rPr>
              <w:br/>
              <w:t>2.支持调度业务流配置</w:t>
            </w:r>
            <w:r>
              <w:rPr>
                <w:rFonts w:ascii="宋体" w:hAnsi="宋体" w:cs="宋体" w:hint="eastAsia"/>
                <w:color w:val="000000"/>
                <w:kern w:val="0"/>
                <w:sz w:val="21"/>
                <w:szCs w:val="21"/>
                <w:lang w:bidi="ar"/>
              </w:rPr>
              <w:br/>
              <w:t xml:space="preserve">   ①支持人脸评分配置，配置人脸名单、抓拍等评分过滤</w:t>
            </w:r>
            <w:r>
              <w:rPr>
                <w:rFonts w:ascii="宋体" w:hAnsi="宋体" w:cs="宋体" w:hint="eastAsia"/>
                <w:color w:val="000000"/>
                <w:kern w:val="0"/>
                <w:sz w:val="21"/>
                <w:szCs w:val="21"/>
                <w:lang w:bidi="ar"/>
              </w:rPr>
              <w:br/>
              <w:t xml:space="preserve">   ②支持视频链路流程配置，支持视频重试、分析结果叠加规则配置</w:t>
            </w:r>
            <w:r>
              <w:rPr>
                <w:rFonts w:ascii="宋体" w:hAnsi="宋体" w:cs="宋体" w:hint="eastAsia"/>
                <w:color w:val="000000"/>
                <w:kern w:val="0"/>
                <w:sz w:val="21"/>
                <w:szCs w:val="21"/>
                <w:lang w:bidi="ar"/>
              </w:rPr>
              <w:br/>
              <w:t xml:space="preserve">   ③支持图片链路流程配置，支持图片等待队列、投递分析等高级执行参数配置</w:t>
            </w:r>
            <w:r>
              <w:rPr>
                <w:rFonts w:ascii="宋体" w:hAnsi="宋体" w:cs="宋体" w:hint="eastAsia"/>
                <w:color w:val="000000"/>
                <w:kern w:val="0"/>
                <w:sz w:val="21"/>
                <w:szCs w:val="21"/>
                <w:lang w:bidi="ar"/>
              </w:rPr>
              <w:br/>
              <w:t>3.提供结构化任务调度能力</w:t>
            </w:r>
            <w:r>
              <w:rPr>
                <w:rFonts w:ascii="宋体" w:hAnsi="宋体" w:cs="宋体" w:hint="eastAsia"/>
                <w:color w:val="000000"/>
                <w:kern w:val="0"/>
                <w:sz w:val="21"/>
                <w:szCs w:val="21"/>
                <w:lang w:bidi="ar"/>
              </w:rPr>
              <w:br/>
              <w:t xml:space="preserve">   ①人脸、人体、车辆、非机动车视频抓拍及图片分析任务的管理调度能力，路数限制通过视频解析路数控制</w:t>
            </w:r>
            <w:r>
              <w:rPr>
                <w:rFonts w:ascii="宋体" w:hAnsi="宋体" w:cs="宋体" w:hint="eastAsia"/>
                <w:color w:val="000000"/>
                <w:kern w:val="0"/>
                <w:sz w:val="21"/>
                <w:szCs w:val="21"/>
                <w:lang w:bidi="ar"/>
              </w:rPr>
              <w:br/>
            </w:r>
            <w:r>
              <w:rPr>
                <w:rFonts w:ascii="宋体" w:hAnsi="宋体" w:cs="宋体" w:hint="eastAsia"/>
                <w:color w:val="000000"/>
                <w:kern w:val="0"/>
                <w:sz w:val="21"/>
                <w:szCs w:val="21"/>
                <w:lang w:bidi="ar"/>
              </w:rPr>
              <w:lastRenderedPageBreak/>
              <w:t xml:space="preserve">   ②以图搜图场景，提供人脸，人体、车辆同步检测、建模和分析的调度能力，并发限制通过图片并发量控制</w:t>
            </w:r>
            <w:r>
              <w:rPr>
                <w:rFonts w:ascii="宋体" w:hAnsi="宋体" w:cs="宋体" w:hint="eastAsia"/>
                <w:color w:val="000000"/>
                <w:kern w:val="0"/>
                <w:sz w:val="21"/>
                <w:szCs w:val="21"/>
                <w:lang w:bidi="ar"/>
              </w:rPr>
              <w:br/>
              <w:t xml:space="preserve">   ③提供人脸比对，对分析图片打标签任务调度能力</w:t>
            </w:r>
            <w:r>
              <w:rPr>
                <w:rFonts w:ascii="宋体" w:hAnsi="宋体" w:cs="宋体" w:hint="eastAsia"/>
                <w:color w:val="000000"/>
                <w:kern w:val="0"/>
                <w:sz w:val="21"/>
                <w:szCs w:val="21"/>
                <w:lang w:bidi="ar"/>
              </w:rPr>
              <w:br/>
              <w:t xml:space="preserve">   ④提供1v1比对</w:t>
            </w:r>
            <w:r>
              <w:rPr>
                <w:rFonts w:ascii="宋体" w:hAnsi="宋体" w:cs="宋体" w:hint="eastAsia"/>
                <w:color w:val="000000"/>
                <w:kern w:val="0"/>
                <w:sz w:val="21"/>
                <w:szCs w:val="21"/>
                <w:lang w:bidi="ar"/>
              </w:rPr>
              <w:br/>
              <w:t xml:space="preserve">   ⑤提供1vN比对调度能力，最大300W底库</w:t>
            </w:r>
            <w:r>
              <w:rPr>
                <w:rFonts w:ascii="宋体" w:hAnsi="宋体" w:cs="宋体" w:hint="eastAsia"/>
                <w:color w:val="000000"/>
                <w:kern w:val="0"/>
                <w:sz w:val="21"/>
                <w:szCs w:val="21"/>
                <w:lang w:bidi="ar"/>
              </w:rPr>
              <w:br/>
              <w:t>4.提供智慧城市等场景化视频、图片分析调度能力</w:t>
            </w:r>
            <w:r>
              <w:rPr>
                <w:rFonts w:ascii="宋体" w:hAnsi="宋体" w:cs="宋体" w:hint="eastAsia"/>
                <w:color w:val="000000"/>
                <w:kern w:val="0"/>
                <w:sz w:val="21"/>
                <w:szCs w:val="21"/>
                <w:lang w:bidi="ar"/>
              </w:rPr>
              <w:br/>
              <w:t xml:space="preserve">   ①提供交通软硬分离场景算法调度能力，例如交通拥堵等</w:t>
            </w:r>
            <w:r>
              <w:rPr>
                <w:rFonts w:ascii="宋体" w:hAnsi="宋体" w:cs="宋体" w:hint="eastAsia"/>
                <w:color w:val="000000"/>
                <w:kern w:val="0"/>
                <w:sz w:val="21"/>
                <w:szCs w:val="21"/>
                <w:lang w:bidi="ar"/>
              </w:rPr>
              <w:br/>
              <w:t xml:space="preserve">   ②提供场景化碎片算法（AI训练算法）调度能力</w:t>
            </w:r>
            <w:r>
              <w:rPr>
                <w:rFonts w:ascii="宋体" w:hAnsi="宋体" w:cs="宋体" w:hint="eastAsia"/>
                <w:color w:val="000000"/>
                <w:kern w:val="0"/>
                <w:sz w:val="21"/>
                <w:szCs w:val="21"/>
                <w:lang w:bidi="ar"/>
              </w:rPr>
              <w:br/>
              <w:t xml:space="preserve">   ③提供城管等场景化算法调度能力</w:t>
            </w:r>
            <w:r>
              <w:rPr>
                <w:rFonts w:ascii="宋体" w:hAnsi="宋体" w:cs="宋体" w:hint="eastAsia"/>
                <w:color w:val="000000"/>
                <w:kern w:val="0"/>
                <w:sz w:val="21"/>
                <w:szCs w:val="21"/>
                <w:lang w:bidi="ar"/>
              </w:rPr>
              <w:br/>
              <w:t>5.提供开放能力</w:t>
            </w:r>
            <w:r>
              <w:rPr>
                <w:rFonts w:ascii="宋体" w:hAnsi="宋体" w:cs="宋体" w:hint="eastAsia"/>
                <w:color w:val="000000"/>
                <w:kern w:val="0"/>
                <w:sz w:val="21"/>
                <w:szCs w:val="21"/>
                <w:lang w:bidi="ar"/>
              </w:rPr>
              <w:br/>
              <w:t xml:space="preserve">   ①提供同步分析接口、异步任务等不同维度的丰富接口</w:t>
            </w:r>
            <w:r>
              <w:rPr>
                <w:rFonts w:ascii="宋体" w:hAnsi="宋体" w:cs="宋体" w:hint="eastAsia"/>
                <w:color w:val="000000"/>
                <w:kern w:val="0"/>
                <w:sz w:val="21"/>
                <w:szCs w:val="21"/>
                <w:lang w:bidi="ar"/>
              </w:rPr>
              <w:br/>
              <w:t xml:space="preserve">   ②提供算力、算法等解析系统异常信息小部件，供应用集成</w:t>
            </w:r>
            <w:r>
              <w:rPr>
                <w:rFonts w:ascii="宋体" w:hAnsi="宋体" w:cs="宋体" w:hint="eastAsia"/>
                <w:color w:val="000000"/>
                <w:kern w:val="0"/>
                <w:sz w:val="21"/>
                <w:szCs w:val="21"/>
                <w:lang w:bidi="ar"/>
              </w:rPr>
              <w:br/>
              <w:t>★支持边缘资源的添加，包括边缘端资源名称，所属网域，所属区域，IP，端口，用户名和密码，支持保存和取消，添加失败时弹出提示，包括错误描述信息，错误码，调用链，可在知识库和日志分析中查询失败原因。</w:t>
            </w:r>
            <w:r>
              <w:rPr>
                <w:rFonts w:ascii="宋体" w:hAnsi="宋体" w:cs="宋体" w:hint="eastAsia"/>
                <w:b/>
                <w:bCs/>
                <w:color w:val="000000"/>
                <w:kern w:val="0"/>
                <w:sz w:val="21"/>
                <w:szCs w:val="21"/>
                <w:lang w:bidi="ar"/>
              </w:rPr>
              <w:t>（投标时</w:t>
            </w:r>
            <w:r>
              <w:rPr>
                <w:rFonts w:asciiTheme="minorEastAsia" w:eastAsiaTheme="minorEastAsia" w:hAnsiTheme="minorEastAsia" w:cs="宋体"/>
                <w:b/>
                <w:bCs/>
                <w:szCs w:val="24"/>
              </w:rPr>
              <w:t>须</w:t>
            </w:r>
            <w:r>
              <w:rPr>
                <w:rFonts w:ascii="宋体" w:hAnsi="宋体" w:cs="宋体" w:hint="eastAsia"/>
                <w:b/>
                <w:bCs/>
                <w:color w:val="000000"/>
                <w:kern w:val="0"/>
                <w:sz w:val="21"/>
                <w:szCs w:val="21"/>
                <w:lang w:bidi="ar"/>
              </w:rPr>
              <w:t>提供第三方权威机构出具的检测报告扫描件）</w:t>
            </w:r>
            <w:r>
              <w:rPr>
                <w:rFonts w:ascii="宋体" w:hAnsi="宋体" w:cs="宋体" w:hint="eastAsia"/>
                <w:b/>
                <w:bCs/>
                <w:color w:val="000000"/>
                <w:kern w:val="0"/>
                <w:sz w:val="21"/>
                <w:szCs w:val="21"/>
                <w:lang w:bidi="ar"/>
              </w:rPr>
              <w:br/>
            </w:r>
            <w:r>
              <w:rPr>
                <w:rFonts w:ascii="宋体" w:hAnsi="宋体" w:cs="宋体" w:hint="eastAsia"/>
                <w:color w:val="000000"/>
                <w:kern w:val="0"/>
                <w:sz w:val="21"/>
                <w:szCs w:val="21"/>
                <w:lang w:bidi="ar"/>
              </w:rPr>
              <w:t>★能够动态的展示任务分析的24小时内的分析态势，包括分析成功量，分析失败量，可以滚动放大或缩小，移动任务分析报表，查看任务分析24小时的整体态势，或某24小时内某个时间范围的态势，鼠标点击分析曲线，能够展示每隔5分钟，任务分析的成功量和失败量数据。</w:t>
            </w:r>
            <w:r>
              <w:rPr>
                <w:rFonts w:ascii="宋体" w:hAnsi="宋体" w:cs="宋体" w:hint="eastAsia"/>
                <w:b/>
                <w:bCs/>
                <w:color w:val="000000"/>
                <w:kern w:val="0"/>
                <w:sz w:val="21"/>
                <w:szCs w:val="21"/>
                <w:lang w:bidi="ar"/>
              </w:rPr>
              <w:t>（投标时</w:t>
            </w:r>
            <w:r>
              <w:rPr>
                <w:rFonts w:asciiTheme="minorEastAsia" w:eastAsiaTheme="minorEastAsia" w:hAnsiTheme="minorEastAsia" w:cs="宋体"/>
                <w:b/>
                <w:bCs/>
                <w:szCs w:val="24"/>
              </w:rPr>
              <w:t>须</w:t>
            </w:r>
            <w:r>
              <w:rPr>
                <w:rFonts w:ascii="宋体" w:hAnsi="宋体" w:cs="宋体" w:hint="eastAsia"/>
                <w:b/>
                <w:bCs/>
                <w:color w:val="000000"/>
                <w:kern w:val="0"/>
                <w:sz w:val="21"/>
                <w:szCs w:val="21"/>
                <w:lang w:bidi="ar"/>
              </w:rPr>
              <w:t>提供第三方权威机构出具的检测报告扫描件）</w:t>
            </w:r>
          </w:p>
        </w:tc>
      </w:tr>
      <w:tr w:rsidR="003F713F">
        <w:trPr>
          <w:trHeight w:val="285"/>
          <w:jc w:val="center"/>
        </w:trPr>
        <w:tc>
          <w:tcPr>
            <w:tcW w:w="404" w:type="pct"/>
            <w:noWrap/>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lastRenderedPageBreak/>
              <w:t>2</w:t>
            </w:r>
          </w:p>
        </w:tc>
        <w:tc>
          <w:tcPr>
            <w:tcW w:w="451" w:type="pct"/>
            <w:vMerge/>
            <w:noWrap/>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487" w:type="pct"/>
            <w:vMerge/>
            <w:noWrap/>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567" w:type="pct"/>
            <w:noWrap/>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GPU调度数量</w:t>
            </w:r>
          </w:p>
        </w:tc>
        <w:tc>
          <w:tcPr>
            <w:tcW w:w="3089" w:type="pct"/>
            <w:noWrap/>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平台提供对GPU调度的能力，按照计算单元颗数计算</w:t>
            </w:r>
            <w:r>
              <w:rPr>
                <w:rFonts w:ascii="宋体" w:hAnsi="宋体" w:cs="宋体" w:hint="eastAsia"/>
                <w:color w:val="000000"/>
                <w:kern w:val="0"/>
                <w:sz w:val="21"/>
                <w:szCs w:val="21"/>
                <w:lang w:bidi="ar"/>
              </w:rPr>
              <w:br/>
              <w:t>提供计算资源池化管理与高可用调度，提供按照计算单元粒度进行调度能力，</w:t>
            </w:r>
            <w:r>
              <w:rPr>
                <w:rFonts w:ascii="宋体" w:hAnsi="宋体" w:cs="宋体" w:hint="eastAsia"/>
                <w:color w:val="000000"/>
                <w:kern w:val="0"/>
                <w:sz w:val="21"/>
                <w:szCs w:val="21"/>
                <w:lang w:bidi="ar"/>
              </w:rPr>
              <w:br/>
              <w:t>1.支持计算资源新增后，自动加入计算资源池，可用GPU总数纳入新增算力</w:t>
            </w:r>
            <w:r>
              <w:rPr>
                <w:rFonts w:ascii="宋体" w:hAnsi="宋体" w:cs="宋体" w:hint="eastAsia"/>
                <w:color w:val="000000"/>
                <w:kern w:val="0"/>
                <w:sz w:val="21"/>
                <w:szCs w:val="21"/>
                <w:lang w:bidi="ar"/>
              </w:rPr>
              <w:br/>
              <w:t>2.支持基于池化的计算资源，提供算力资源预分配能力，为特定算法预留算力资源</w:t>
            </w:r>
            <w:r>
              <w:rPr>
                <w:rFonts w:ascii="宋体" w:hAnsi="宋体" w:cs="宋体" w:hint="eastAsia"/>
                <w:color w:val="000000"/>
                <w:kern w:val="0"/>
                <w:sz w:val="21"/>
                <w:szCs w:val="21"/>
                <w:lang w:bidi="ar"/>
              </w:rPr>
              <w:br/>
              <w:t>3.提供异常迁移能力，有效保证任务的稳定运行：支持异</w:t>
            </w:r>
            <w:r>
              <w:rPr>
                <w:rFonts w:ascii="宋体" w:hAnsi="宋体" w:cs="宋体" w:hint="eastAsia"/>
                <w:color w:val="000000"/>
                <w:kern w:val="0"/>
                <w:sz w:val="21"/>
                <w:szCs w:val="21"/>
                <w:lang w:bidi="ar"/>
              </w:rPr>
              <w:lastRenderedPageBreak/>
              <w:t>常容错与高可用，某台算力不在线或者异常后，能自动迁移任务到其它可用算力资源</w:t>
            </w:r>
          </w:p>
        </w:tc>
      </w:tr>
      <w:tr w:rsidR="003F713F">
        <w:trPr>
          <w:trHeight w:val="285"/>
          <w:jc w:val="center"/>
        </w:trPr>
        <w:tc>
          <w:tcPr>
            <w:tcW w:w="404" w:type="pct"/>
            <w:noWrap/>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lastRenderedPageBreak/>
              <w:t>3</w:t>
            </w:r>
          </w:p>
        </w:tc>
        <w:tc>
          <w:tcPr>
            <w:tcW w:w="451" w:type="pct"/>
            <w:vMerge/>
            <w:noWrap/>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487" w:type="pct"/>
            <w:vMerge/>
            <w:noWrap/>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567" w:type="pct"/>
            <w:noWrap/>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解析调度视频路数</w:t>
            </w:r>
          </w:p>
        </w:tc>
        <w:tc>
          <w:tcPr>
            <w:tcW w:w="3089" w:type="pct"/>
            <w:noWrap/>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平台提供对视频分析任务的调度能力，提供本级实时视频、在线录像，级联视频等视频的的智能分析调度能力，按照最大同时分析路数计算，不区分算法，可以按照所有视频算法的路数之和计算，即按照峰值解析并发量</w:t>
            </w:r>
            <w:r>
              <w:rPr>
                <w:rFonts w:ascii="宋体" w:hAnsi="宋体" w:cs="宋体" w:hint="eastAsia"/>
                <w:color w:val="000000"/>
                <w:kern w:val="0"/>
                <w:sz w:val="21"/>
                <w:szCs w:val="21"/>
                <w:lang w:bidi="ar"/>
              </w:rPr>
              <w:br/>
              <w:t>1.支持视频解析任务按照200W、400W、500W、800W等不同分辨率的视频点位混合调度，根据视频、算法等因子自动计算本次任务所需要的算力，实现算力的最佳组合，有效提供算力使用效率</w:t>
            </w:r>
            <w:r>
              <w:rPr>
                <w:rFonts w:ascii="宋体" w:hAnsi="宋体" w:cs="宋体" w:hint="eastAsia"/>
                <w:color w:val="000000"/>
                <w:kern w:val="0"/>
                <w:sz w:val="21"/>
                <w:szCs w:val="21"/>
                <w:lang w:bidi="ar"/>
              </w:rPr>
              <w:br/>
              <w:t>2.支持视频任解析任务执行时因异常自动恢复的能力，例如网络抖动造成的取流失败，自动重试取流，有效保障系统运行的稳定性</w:t>
            </w:r>
            <w:r>
              <w:rPr>
                <w:rFonts w:ascii="宋体" w:hAnsi="宋体" w:cs="宋体" w:hint="eastAsia"/>
                <w:color w:val="000000"/>
                <w:kern w:val="0"/>
                <w:sz w:val="21"/>
                <w:szCs w:val="21"/>
                <w:lang w:bidi="ar"/>
              </w:rPr>
              <w:br/>
              <w:t>3.支持视频点位录像解析任务中，相同的视频点位自动合并去重，有效的降低取流的带宽压力，降低算力的消耗</w:t>
            </w:r>
            <w:r>
              <w:rPr>
                <w:rFonts w:ascii="宋体" w:hAnsi="宋体" w:cs="宋体" w:hint="eastAsia"/>
                <w:color w:val="000000"/>
                <w:kern w:val="0"/>
                <w:sz w:val="21"/>
                <w:szCs w:val="21"/>
                <w:lang w:bidi="ar"/>
              </w:rPr>
              <w:br/>
              <w:t>4.支持录像任务的异常容错，录像解码失败等无法解析情况，自动跳过异常帧，确保任务能正常执行</w:t>
            </w:r>
            <w:r>
              <w:rPr>
                <w:rFonts w:ascii="宋体" w:hAnsi="宋体" w:cs="宋体" w:hint="eastAsia"/>
                <w:color w:val="000000"/>
                <w:kern w:val="0"/>
                <w:sz w:val="21"/>
                <w:szCs w:val="21"/>
                <w:lang w:bidi="ar"/>
              </w:rPr>
              <w:br/>
              <w:t>5.支持基于视频结构化的分析结果，给点位打智能能力集的标签，上层应用可以根据能力集进行视频搜索</w:t>
            </w:r>
          </w:p>
        </w:tc>
      </w:tr>
      <w:tr w:rsidR="003F713F">
        <w:trPr>
          <w:trHeight w:val="285"/>
          <w:jc w:val="center"/>
        </w:trPr>
        <w:tc>
          <w:tcPr>
            <w:tcW w:w="404" w:type="pct"/>
            <w:noWrap/>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4</w:t>
            </w:r>
          </w:p>
        </w:tc>
        <w:tc>
          <w:tcPr>
            <w:tcW w:w="451" w:type="pct"/>
            <w:vMerge/>
            <w:noWrap/>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487" w:type="pct"/>
            <w:vMerge/>
            <w:noWrap/>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567" w:type="pct"/>
            <w:noWrap/>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解析调度图片并发</w:t>
            </w:r>
          </w:p>
        </w:tc>
        <w:tc>
          <w:tcPr>
            <w:tcW w:w="3089" w:type="pct"/>
            <w:noWrap/>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平台提供对图片分析任务的调度能力，提供本级图片、级联图片、离线图片等图片的智能分析峰值，按照张/秒控制，可以按照所有图片算法的授权量之和计算</w:t>
            </w:r>
            <w:r>
              <w:rPr>
                <w:rFonts w:ascii="宋体" w:hAnsi="宋体" w:cs="宋体" w:hint="eastAsia"/>
                <w:color w:val="000000"/>
                <w:kern w:val="0"/>
                <w:sz w:val="21"/>
                <w:szCs w:val="21"/>
                <w:lang w:bidi="ar"/>
              </w:rPr>
              <w:br/>
              <w:t>1.支持图片调度到与算法匹配的可用的GPU进行分析</w:t>
            </w:r>
            <w:r>
              <w:rPr>
                <w:rFonts w:ascii="宋体" w:hAnsi="宋体" w:cs="宋体" w:hint="eastAsia"/>
                <w:color w:val="000000"/>
                <w:kern w:val="0"/>
                <w:sz w:val="21"/>
                <w:szCs w:val="21"/>
                <w:lang w:bidi="ar"/>
              </w:rPr>
              <w:br/>
              <w:t>2.支持图片异常重试，支持配置重试次数</w:t>
            </w:r>
            <w:r>
              <w:rPr>
                <w:rFonts w:ascii="宋体" w:hAnsi="宋体" w:cs="宋体" w:hint="eastAsia"/>
                <w:color w:val="000000"/>
                <w:kern w:val="0"/>
                <w:sz w:val="21"/>
                <w:szCs w:val="21"/>
                <w:lang w:bidi="ar"/>
              </w:rPr>
              <w:br/>
              <w:t>3.支持结构化类的高级功能，例如支持人脸关联人体分析、人体关联人脸、车辆关联人脸</w:t>
            </w:r>
            <w:r>
              <w:rPr>
                <w:rFonts w:ascii="宋体" w:hAnsi="宋体" w:cs="宋体" w:hint="eastAsia"/>
                <w:color w:val="000000"/>
                <w:kern w:val="0"/>
                <w:sz w:val="21"/>
                <w:szCs w:val="21"/>
                <w:lang w:bidi="ar"/>
              </w:rPr>
              <w:br/>
              <w:t>4.支持算法无授权时，临时缓存无授权的图片，保证后续数据能继续分析，不阻塞任务</w:t>
            </w:r>
          </w:p>
        </w:tc>
      </w:tr>
      <w:tr w:rsidR="003F713F">
        <w:trPr>
          <w:trHeight w:val="285"/>
          <w:jc w:val="center"/>
        </w:trPr>
        <w:tc>
          <w:tcPr>
            <w:tcW w:w="404" w:type="pct"/>
            <w:noWrap/>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5</w:t>
            </w:r>
          </w:p>
        </w:tc>
        <w:tc>
          <w:tcPr>
            <w:tcW w:w="451" w:type="pct"/>
            <w:vMerge/>
            <w:noWrap/>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487" w:type="pct"/>
            <w:vMerge w:val="restart"/>
            <w:noWrap/>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算法集成管理</w:t>
            </w:r>
          </w:p>
        </w:tc>
        <w:tc>
          <w:tcPr>
            <w:tcW w:w="567" w:type="pct"/>
            <w:noWrap/>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算法管理</w:t>
            </w:r>
          </w:p>
        </w:tc>
        <w:tc>
          <w:tcPr>
            <w:tcW w:w="3089" w:type="pct"/>
            <w:noWrap/>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提供多种类型算法的仓库化管理服务，支持上传不同厂家、不同版本的算法包，对算法进行统一化后台管理，并展示算法的详细信息。支持按需选择算法上架到算法展厅并展示算法的详细信息，上架的算法支持通过平台配置算法分析任务。</w:t>
            </w:r>
          </w:p>
        </w:tc>
      </w:tr>
      <w:tr w:rsidR="003F713F">
        <w:trPr>
          <w:trHeight w:val="285"/>
          <w:jc w:val="center"/>
        </w:trPr>
        <w:tc>
          <w:tcPr>
            <w:tcW w:w="404" w:type="pct"/>
            <w:noWrap/>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6</w:t>
            </w:r>
          </w:p>
        </w:tc>
        <w:tc>
          <w:tcPr>
            <w:tcW w:w="451" w:type="pct"/>
            <w:vMerge/>
            <w:noWrap/>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487" w:type="pct"/>
            <w:vMerge/>
            <w:noWrap/>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567" w:type="pct"/>
            <w:noWrap/>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行为事</w:t>
            </w:r>
            <w:r>
              <w:rPr>
                <w:rFonts w:ascii="宋体" w:hAnsi="宋体" w:cs="宋体" w:hint="eastAsia"/>
                <w:color w:val="000000"/>
                <w:kern w:val="0"/>
                <w:sz w:val="21"/>
                <w:szCs w:val="21"/>
                <w:lang w:bidi="ar"/>
              </w:rPr>
              <w:lastRenderedPageBreak/>
              <w:t>件智能视频分析算法</w:t>
            </w:r>
          </w:p>
        </w:tc>
        <w:tc>
          <w:tcPr>
            <w:tcW w:w="3089" w:type="pct"/>
            <w:noWrap/>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lastRenderedPageBreak/>
              <w:t>包含13个算法，分别是：室内人员站立检测,室内人员静</w:t>
            </w:r>
            <w:r>
              <w:rPr>
                <w:rFonts w:ascii="宋体" w:hAnsi="宋体" w:cs="宋体" w:hint="eastAsia"/>
                <w:color w:val="000000"/>
                <w:kern w:val="0"/>
                <w:sz w:val="21"/>
                <w:szCs w:val="21"/>
                <w:lang w:bidi="ar"/>
              </w:rPr>
              <w:lastRenderedPageBreak/>
              <w:t>坐检测,室内超时滞留检测,室内起身检测,室内人数统计,室内声强突变检测,室内制服检测,室内玩手机检测,室内肢体冲突检测,室内人员倒地检测,室内人员岗位值守情况检测,室内人数异常检测,室内人员攀高检测。</w:t>
            </w:r>
          </w:p>
        </w:tc>
      </w:tr>
      <w:tr w:rsidR="003F713F">
        <w:trPr>
          <w:trHeight w:val="285"/>
          <w:jc w:val="center"/>
        </w:trPr>
        <w:tc>
          <w:tcPr>
            <w:tcW w:w="404" w:type="pct"/>
            <w:noWrap/>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lastRenderedPageBreak/>
              <w:t>7</w:t>
            </w:r>
          </w:p>
        </w:tc>
        <w:tc>
          <w:tcPr>
            <w:tcW w:w="451" w:type="pct"/>
            <w:vMerge/>
            <w:noWrap/>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487" w:type="pct"/>
            <w:vMerge/>
            <w:noWrap/>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567" w:type="pct"/>
            <w:noWrap/>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可见光烟雾检测算法</w:t>
            </w:r>
          </w:p>
        </w:tc>
        <w:tc>
          <w:tcPr>
            <w:tcW w:w="3089" w:type="pct"/>
            <w:noWrap/>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基于图片检测模型，识别图片中秸秆燃烧产生的烟雾、工厂烟囱烟雾、居民房烟雾、云彩等类型，辅助执法人员对不合规的燃烧行为进行检测治理。</w:t>
            </w:r>
          </w:p>
        </w:tc>
      </w:tr>
      <w:tr w:rsidR="003F713F">
        <w:trPr>
          <w:trHeight w:val="285"/>
          <w:jc w:val="center"/>
        </w:trPr>
        <w:tc>
          <w:tcPr>
            <w:tcW w:w="404" w:type="pct"/>
            <w:noWrap/>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8</w:t>
            </w:r>
          </w:p>
        </w:tc>
        <w:tc>
          <w:tcPr>
            <w:tcW w:w="451" w:type="pct"/>
            <w:vMerge/>
            <w:noWrap/>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487" w:type="pct"/>
            <w:vMerge/>
            <w:noWrap/>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567" w:type="pct"/>
            <w:noWrap/>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安全帽佩戴检测算法</w:t>
            </w:r>
          </w:p>
        </w:tc>
        <w:tc>
          <w:tcPr>
            <w:tcW w:w="3089" w:type="pct"/>
            <w:noWrap/>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通过图像分析技术，检测出画面中戴安全帽的对象和未戴安全帽的对象，可识别红色、橙色、蓝色、白色、黄色安全帽。</w:t>
            </w:r>
          </w:p>
        </w:tc>
      </w:tr>
      <w:tr w:rsidR="003F713F">
        <w:trPr>
          <w:trHeight w:val="285"/>
          <w:jc w:val="center"/>
        </w:trPr>
        <w:tc>
          <w:tcPr>
            <w:tcW w:w="404" w:type="pct"/>
            <w:noWrap/>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9</w:t>
            </w:r>
          </w:p>
        </w:tc>
        <w:tc>
          <w:tcPr>
            <w:tcW w:w="451" w:type="pct"/>
            <w:vMerge/>
            <w:noWrap/>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487" w:type="pct"/>
            <w:vMerge/>
            <w:noWrap/>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567" w:type="pct"/>
            <w:noWrap/>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反光衣穿戴检测算法</w:t>
            </w:r>
          </w:p>
        </w:tc>
        <w:tc>
          <w:tcPr>
            <w:tcW w:w="3089" w:type="pct"/>
            <w:noWrap/>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通过图像分析技术，检测画面中穿反光衣的对象和未穿反光衣的对象，主要支持颜色有黄色和橙色。</w:t>
            </w:r>
          </w:p>
        </w:tc>
      </w:tr>
      <w:tr w:rsidR="003F713F">
        <w:trPr>
          <w:trHeight w:val="285"/>
          <w:jc w:val="center"/>
        </w:trPr>
        <w:tc>
          <w:tcPr>
            <w:tcW w:w="404" w:type="pct"/>
            <w:noWrap/>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10</w:t>
            </w:r>
          </w:p>
        </w:tc>
        <w:tc>
          <w:tcPr>
            <w:tcW w:w="451" w:type="pct"/>
            <w:vMerge/>
            <w:noWrap/>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487" w:type="pct"/>
            <w:vMerge/>
            <w:noWrap/>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567" w:type="pct"/>
            <w:noWrap/>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室内消防通道占用检测算法</w:t>
            </w:r>
          </w:p>
        </w:tc>
        <w:tc>
          <w:tcPr>
            <w:tcW w:w="3089" w:type="pct"/>
            <w:noWrap/>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通过图像分析技术，检测室内消防通道是否被非法占用，辅助执法人员对不合法规的交通情况进行检测治理。</w:t>
            </w:r>
          </w:p>
        </w:tc>
      </w:tr>
      <w:tr w:rsidR="003F713F">
        <w:trPr>
          <w:trHeight w:val="285"/>
          <w:jc w:val="center"/>
        </w:trPr>
        <w:tc>
          <w:tcPr>
            <w:tcW w:w="404" w:type="pct"/>
            <w:shd w:val="clear" w:color="auto" w:fill="auto"/>
            <w:noWrap/>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11</w:t>
            </w:r>
          </w:p>
        </w:tc>
        <w:tc>
          <w:tcPr>
            <w:tcW w:w="451" w:type="pct"/>
            <w:vMerge/>
            <w:shd w:val="clear" w:color="auto" w:fill="auto"/>
            <w:noWrap/>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487" w:type="pct"/>
            <w:vMerge/>
            <w:shd w:val="clear" w:color="auto" w:fill="auto"/>
            <w:noWrap/>
            <w:vAlign w:val="center"/>
          </w:tcPr>
          <w:p w:rsidR="003F713F" w:rsidRDefault="003F713F">
            <w:pPr>
              <w:adjustRightInd/>
              <w:snapToGrid/>
              <w:spacing w:line="400" w:lineRule="exact"/>
              <w:ind w:firstLineChars="0" w:firstLine="0"/>
              <w:jc w:val="left"/>
              <w:rPr>
                <w:rFonts w:ascii="宋体" w:hAnsi="宋体" w:cs="宋体"/>
                <w:color w:val="000000"/>
                <w:kern w:val="0"/>
                <w:sz w:val="21"/>
                <w:szCs w:val="21"/>
                <w:lang w:bidi="ar"/>
              </w:rPr>
            </w:pPr>
          </w:p>
        </w:tc>
        <w:tc>
          <w:tcPr>
            <w:tcW w:w="567" w:type="pct"/>
            <w:shd w:val="clear" w:color="auto" w:fill="auto"/>
            <w:noWrap/>
            <w:vAlign w:val="center"/>
          </w:tcPr>
          <w:p w:rsidR="003F713F" w:rsidRDefault="00825332">
            <w:pPr>
              <w:adjustRightInd/>
              <w:snapToGrid/>
              <w:spacing w:line="400" w:lineRule="exact"/>
              <w:ind w:firstLineChars="0" w:firstLine="0"/>
              <w:jc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城管事件(公用设施)算法</w:t>
            </w:r>
          </w:p>
        </w:tc>
        <w:tc>
          <w:tcPr>
            <w:tcW w:w="3089" w:type="pct"/>
            <w:shd w:val="clear" w:color="auto" w:fill="auto"/>
            <w:noWrap/>
            <w:vAlign w:val="center"/>
          </w:tcPr>
          <w:p w:rsidR="003F713F" w:rsidRDefault="00825332">
            <w:pPr>
              <w:adjustRightInd/>
              <w:snapToGrid/>
              <w:spacing w:line="400" w:lineRule="exact"/>
              <w:ind w:firstLineChars="0" w:firstLine="0"/>
              <w:jc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包含5个算法，分别是：雨水篦子堵塞检测,井盖异常检测,雨水篦子破损检测,电力设施异常检测,消防设施异常检测</w:t>
            </w:r>
          </w:p>
        </w:tc>
      </w:tr>
      <w:tr w:rsidR="003F713F">
        <w:trPr>
          <w:trHeight w:val="285"/>
          <w:jc w:val="center"/>
        </w:trPr>
        <w:tc>
          <w:tcPr>
            <w:tcW w:w="404" w:type="pct"/>
            <w:shd w:val="clear" w:color="auto" w:fill="auto"/>
            <w:noWrap/>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12</w:t>
            </w:r>
          </w:p>
        </w:tc>
        <w:tc>
          <w:tcPr>
            <w:tcW w:w="451" w:type="pct"/>
            <w:vMerge/>
            <w:noWrap/>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487" w:type="pct"/>
            <w:vMerge/>
            <w:noWrap/>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567" w:type="pct"/>
            <w:shd w:val="clear" w:color="auto" w:fill="auto"/>
            <w:noWrap/>
            <w:vAlign w:val="center"/>
          </w:tcPr>
          <w:p w:rsidR="003F713F" w:rsidRDefault="00825332">
            <w:pPr>
              <w:adjustRightInd/>
              <w:snapToGrid/>
              <w:spacing w:line="400" w:lineRule="exact"/>
              <w:ind w:firstLineChars="0" w:firstLine="0"/>
              <w:jc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城管事件(街面秩序)算法</w:t>
            </w:r>
          </w:p>
        </w:tc>
        <w:tc>
          <w:tcPr>
            <w:tcW w:w="3089" w:type="pct"/>
            <w:shd w:val="clear" w:color="auto" w:fill="auto"/>
            <w:noWrap/>
            <w:vAlign w:val="center"/>
          </w:tcPr>
          <w:p w:rsidR="003F713F" w:rsidRDefault="00825332">
            <w:pPr>
              <w:adjustRightInd/>
              <w:snapToGrid/>
              <w:spacing w:line="400" w:lineRule="exact"/>
              <w:ind w:firstLineChars="0" w:firstLine="0"/>
              <w:jc w:val="left"/>
              <w:rPr>
                <w:rFonts w:ascii="宋体" w:hAnsi="宋体" w:cs="宋体"/>
                <w:color w:val="000000"/>
                <w:kern w:val="0"/>
                <w:sz w:val="21"/>
                <w:szCs w:val="21"/>
                <w:lang w:bidi="ar"/>
              </w:rPr>
            </w:pPr>
            <w:r>
              <w:rPr>
                <w:rFonts w:ascii="宋体" w:hAnsi="宋体" w:cs="宋体" w:hint="eastAsia"/>
                <w:color w:val="000000"/>
                <w:kern w:val="0"/>
                <w:sz w:val="21"/>
                <w:szCs w:val="21"/>
                <w:lang w:bidi="ar"/>
              </w:rPr>
              <w:t>包含7个算法，分别是：占道废品收购检测,店外经营检测,流浪乞讨人员检测（需救助情形）,无照游商检测,非机动车乱停检测,占道经营检测,机动车乱停检测</w:t>
            </w:r>
          </w:p>
        </w:tc>
      </w:tr>
      <w:tr w:rsidR="003F713F">
        <w:trPr>
          <w:trHeight w:val="285"/>
          <w:jc w:val="center"/>
        </w:trPr>
        <w:tc>
          <w:tcPr>
            <w:tcW w:w="404" w:type="pct"/>
            <w:shd w:val="clear" w:color="auto" w:fill="auto"/>
            <w:noWrap/>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13</w:t>
            </w:r>
          </w:p>
        </w:tc>
        <w:tc>
          <w:tcPr>
            <w:tcW w:w="451" w:type="pct"/>
            <w:vMerge/>
            <w:noWrap/>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487" w:type="pct"/>
            <w:vMerge/>
            <w:noWrap/>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567" w:type="pct"/>
            <w:shd w:val="clear" w:color="auto" w:fill="auto"/>
            <w:noWrap/>
            <w:vAlign w:val="center"/>
          </w:tcPr>
          <w:p w:rsidR="003F713F" w:rsidRDefault="00825332">
            <w:pPr>
              <w:adjustRightInd/>
              <w:snapToGrid/>
              <w:spacing w:line="400" w:lineRule="exact"/>
              <w:ind w:firstLineChars="0" w:firstLine="0"/>
              <w:jc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城管事件(宣传广告)算法</w:t>
            </w:r>
          </w:p>
        </w:tc>
        <w:tc>
          <w:tcPr>
            <w:tcW w:w="3089" w:type="pct"/>
            <w:shd w:val="clear" w:color="auto" w:fill="auto"/>
            <w:noWrap/>
            <w:vAlign w:val="center"/>
          </w:tcPr>
          <w:p w:rsidR="003F713F" w:rsidRDefault="00825332">
            <w:pPr>
              <w:adjustRightInd/>
              <w:snapToGrid/>
              <w:spacing w:line="400" w:lineRule="exact"/>
              <w:ind w:firstLineChars="0" w:firstLine="0"/>
              <w:jc w:val="left"/>
              <w:rPr>
                <w:rFonts w:ascii="宋体" w:hAnsi="宋体" w:cs="宋体"/>
                <w:color w:val="000000"/>
                <w:kern w:val="0"/>
                <w:sz w:val="21"/>
                <w:szCs w:val="21"/>
                <w:lang w:bidi="ar"/>
              </w:rPr>
            </w:pPr>
            <w:r>
              <w:rPr>
                <w:rFonts w:ascii="宋体" w:hAnsi="宋体" w:cs="宋体" w:hint="eastAsia"/>
                <w:color w:val="000000"/>
                <w:kern w:val="0"/>
                <w:sz w:val="21"/>
                <w:szCs w:val="21"/>
                <w:lang w:bidi="ar"/>
              </w:rPr>
              <w:t>包含5个算法，分别是：违规牌匾检测,违规标语宣传品检测,街头散发广告检测,违规户外广告检测,非法小广告检测</w:t>
            </w:r>
          </w:p>
        </w:tc>
      </w:tr>
      <w:tr w:rsidR="003F713F">
        <w:trPr>
          <w:trHeight w:val="285"/>
          <w:jc w:val="center"/>
        </w:trPr>
        <w:tc>
          <w:tcPr>
            <w:tcW w:w="404" w:type="pct"/>
            <w:shd w:val="clear" w:color="auto" w:fill="auto"/>
            <w:noWrap/>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14</w:t>
            </w:r>
          </w:p>
        </w:tc>
        <w:tc>
          <w:tcPr>
            <w:tcW w:w="451" w:type="pct"/>
            <w:vMerge/>
            <w:noWrap/>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487" w:type="pct"/>
            <w:vMerge/>
            <w:noWrap/>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567" w:type="pct"/>
            <w:shd w:val="clear" w:color="auto" w:fill="auto"/>
            <w:noWrap/>
            <w:vAlign w:val="center"/>
          </w:tcPr>
          <w:p w:rsidR="003F713F" w:rsidRDefault="00825332">
            <w:pPr>
              <w:adjustRightInd/>
              <w:snapToGrid/>
              <w:spacing w:line="400" w:lineRule="exact"/>
              <w:ind w:firstLineChars="0" w:firstLine="0"/>
              <w:jc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城管事件(园林绿化设施)算法</w:t>
            </w:r>
          </w:p>
        </w:tc>
        <w:tc>
          <w:tcPr>
            <w:tcW w:w="3089" w:type="pct"/>
            <w:shd w:val="clear" w:color="auto" w:fill="auto"/>
            <w:noWrap/>
            <w:vAlign w:val="center"/>
          </w:tcPr>
          <w:p w:rsidR="003F713F" w:rsidRDefault="00825332">
            <w:pPr>
              <w:adjustRightInd/>
              <w:snapToGrid/>
              <w:spacing w:line="400" w:lineRule="exact"/>
              <w:ind w:firstLineChars="0" w:firstLine="0"/>
              <w:jc w:val="left"/>
              <w:rPr>
                <w:rFonts w:ascii="宋体" w:hAnsi="宋体" w:cs="宋体"/>
                <w:color w:val="000000"/>
                <w:kern w:val="0"/>
                <w:sz w:val="21"/>
                <w:szCs w:val="21"/>
                <w:lang w:bidi="ar"/>
              </w:rPr>
            </w:pPr>
            <w:r>
              <w:rPr>
                <w:rFonts w:ascii="宋体" w:hAnsi="宋体" w:cs="宋体" w:hint="eastAsia"/>
                <w:color w:val="000000"/>
                <w:kern w:val="0"/>
                <w:sz w:val="21"/>
                <w:szCs w:val="21"/>
                <w:lang w:bidi="ar"/>
              </w:rPr>
              <w:t>包含2个算法，分别是：道路积水检测,路面塌陷检测</w:t>
            </w:r>
          </w:p>
        </w:tc>
      </w:tr>
      <w:tr w:rsidR="003F713F">
        <w:trPr>
          <w:trHeight w:val="285"/>
          <w:jc w:val="center"/>
        </w:trPr>
        <w:tc>
          <w:tcPr>
            <w:tcW w:w="404" w:type="pct"/>
            <w:shd w:val="clear" w:color="auto" w:fill="auto"/>
            <w:noWrap/>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15</w:t>
            </w:r>
          </w:p>
        </w:tc>
        <w:tc>
          <w:tcPr>
            <w:tcW w:w="451" w:type="pct"/>
            <w:vMerge/>
            <w:noWrap/>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487" w:type="pct"/>
            <w:vMerge/>
            <w:noWrap/>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567" w:type="pct"/>
            <w:shd w:val="clear" w:color="auto" w:fill="auto"/>
            <w:noWrap/>
            <w:vAlign w:val="center"/>
          </w:tcPr>
          <w:p w:rsidR="003F713F" w:rsidRDefault="00825332">
            <w:pPr>
              <w:adjustRightInd/>
              <w:snapToGrid/>
              <w:spacing w:line="400" w:lineRule="exact"/>
              <w:ind w:firstLineChars="0" w:firstLine="0"/>
              <w:jc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城管事</w:t>
            </w:r>
            <w:r>
              <w:rPr>
                <w:rFonts w:ascii="宋体" w:hAnsi="宋体" w:cs="宋体" w:hint="eastAsia"/>
                <w:color w:val="000000"/>
                <w:kern w:val="0"/>
                <w:sz w:val="21"/>
                <w:szCs w:val="21"/>
                <w:lang w:bidi="ar"/>
              </w:rPr>
              <w:lastRenderedPageBreak/>
              <w:t>件智能图片分析</w:t>
            </w:r>
          </w:p>
        </w:tc>
        <w:tc>
          <w:tcPr>
            <w:tcW w:w="3089" w:type="pct"/>
            <w:shd w:val="clear" w:color="auto" w:fill="auto"/>
            <w:noWrap/>
            <w:vAlign w:val="center"/>
          </w:tcPr>
          <w:p w:rsidR="003F713F" w:rsidRDefault="00825332">
            <w:pPr>
              <w:adjustRightInd/>
              <w:snapToGrid/>
              <w:spacing w:line="400" w:lineRule="exact"/>
              <w:ind w:firstLineChars="0" w:firstLine="0"/>
              <w:jc w:val="left"/>
              <w:rPr>
                <w:rFonts w:ascii="宋体" w:hAnsi="宋体" w:cs="宋体"/>
                <w:color w:val="000000"/>
                <w:kern w:val="0"/>
                <w:sz w:val="21"/>
                <w:szCs w:val="21"/>
                <w:lang w:bidi="ar"/>
              </w:rPr>
            </w:pPr>
            <w:r>
              <w:rPr>
                <w:rFonts w:ascii="宋体" w:hAnsi="宋体" w:cs="宋体" w:hint="eastAsia"/>
                <w:color w:val="000000"/>
                <w:kern w:val="0"/>
                <w:sz w:val="21"/>
                <w:szCs w:val="21"/>
                <w:lang w:bidi="ar"/>
              </w:rPr>
              <w:lastRenderedPageBreak/>
              <w:t>包含14个算法，分别是：乱堆物堆料检测,店外经营检测,</w:t>
            </w:r>
            <w:r>
              <w:rPr>
                <w:rFonts w:ascii="宋体" w:hAnsi="宋体" w:cs="宋体" w:hint="eastAsia"/>
                <w:color w:val="000000"/>
                <w:kern w:val="0"/>
                <w:sz w:val="21"/>
                <w:szCs w:val="21"/>
                <w:lang w:bidi="ar"/>
              </w:rPr>
              <w:lastRenderedPageBreak/>
              <w:t>道路积水检测,非机动车乱停检测,无照游商检测,占道经营检测,暴露垃圾检测,机动车乱停检测,打包垃圾检测,废弃家具检测,垃圾箱满溢检测,违规户外广告检测,沿街晾挂检测,违规撑伞检测</w:t>
            </w:r>
          </w:p>
        </w:tc>
      </w:tr>
      <w:tr w:rsidR="003F713F">
        <w:trPr>
          <w:trHeight w:val="285"/>
          <w:jc w:val="center"/>
        </w:trPr>
        <w:tc>
          <w:tcPr>
            <w:tcW w:w="404" w:type="pct"/>
            <w:shd w:val="clear" w:color="auto" w:fill="auto"/>
            <w:noWrap/>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lastRenderedPageBreak/>
              <w:t>16</w:t>
            </w:r>
          </w:p>
        </w:tc>
        <w:tc>
          <w:tcPr>
            <w:tcW w:w="451" w:type="pct"/>
            <w:vMerge/>
            <w:noWrap/>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487" w:type="pct"/>
            <w:vMerge/>
            <w:noWrap/>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567" w:type="pct"/>
            <w:shd w:val="clear" w:color="auto" w:fill="auto"/>
            <w:noWrap/>
            <w:vAlign w:val="center"/>
          </w:tcPr>
          <w:p w:rsidR="003F713F" w:rsidRDefault="00825332">
            <w:pPr>
              <w:adjustRightInd/>
              <w:snapToGrid/>
              <w:spacing w:line="400" w:lineRule="exact"/>
              <w:ind w:firstLineChars="0" w:firstLine="0"/>
              <w:jc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道路大型车辆检测</w:t>
            </w:r>
          </w:p>
        </w:tc>
        <w:tc>
          <w:tcPr>
            <w:tcW w:w="3089" w:type="pct"/>
            <w:shd w:val="clear" w:color="auto" w:fill="auto"/>
            <w:noWrap/>
            <w:vAlign w:val="center"/>
          </w:tcPr>
          <w:p w:rsidR="003F713F" w:rsidRDefault="00825332">
            <w:pPr>
              <w:adjustRightInd/>
              <w:snapToGrid/>
              <w:spacing w:line="400" w:lineRule="exact"/>
              <w:ind w:firstLineChars="0" w:firstLine="0"/>
              <w:jc w:val="left"/>
              <w:rPr>
                <w:rFonts w:ascii="宋体" w:hAnsi="宋体" w:cs="宋体"/>
                <w:color w:val="000000"/>
                <w:kern w:val="0"/>
                <w:sz w:val="21"/>
                <w:szCs w:val="21"/>
                <w:lang w:bidi="ar"/>
              </w:rPr>
            </w:pPr>
            <w:r>
              <w:rPr>
                <w:rFonts w:ascii="宋体" w:hAnsi="宋体" w:cs="宋体" w:hint="eastAsia"/>
                <w:color w:val="000000"/>
                <w:kern w:val="0"/>
                <w:sz w:val="21"/>
                <w:szCs w:val="21"/>
                <w:lang w:bidi="ar"/>
              </w:rPr>
              <w:t>基于图像分析技术，利用道路卡口从车辆正前方或正后方抓拍，识别出图像中的车辆类型及渣土车车厢状态和装载物品。其中车辆类型包括：渣土车、货车、工程机械车、箱式车、客车、轿车、三轮车，渣土车车厢状态包括：闭合好、空载和未闭合，并在车厢未闭合状态下，识别渣土、砖块、沙石等常见装载物品。</w:t>
            </w:r>
          </w:p>
        </w:tc>
      </w:tr>
      <w:tr w:rsidR="003F713F">
        <w:trPr>
          <w:trHeight w:val="285"/>
          <w:jc w:val="center"/>
        </w:trPr>
        <w:tc>
          <w:tcPr>
            <w:tcW w:w="404" w:type="pct"/>
            <w:shd w:val="clear" w:color="auto" w:fill="auto"/>
            <w:noWrap/>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17</w:t>
            </w:r>
          </w:p>
        </w:tc>
        <w:tc>
          <w:tcPr>
            <w:tcW w:w="451" w:type="pct"/>
            <w:vMerge/>
            <w:noWrap/>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487" w:type="pct"/>
            <w:vMerge/>
            <w:noWrap/>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567" w:type="pct"/>
            <w:shd w:val="clear" w:color="auto" w:fill="auto"/>
            <w:noWrap/>
            <w:vAlign w:val="center"/>
          </w:tcPr>
          <w:p w:rsidR="003F713F" w:rsidRDefault="00825332">
            <w:pPr>
              <w:adjustRightInd/>
              <w:snapToGrid/>
              <w:spacing w:line="400" w:lineRule="exact"/>
              <w:ind w:firstLineChars="0" w:firstLine="0"/>
              <w:jc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电瓶车停放检测算法</w:t>
            </w:r>
          </w:p>
        </w:tc>
        <w:tc>
          <w:tcPr>
            <w:tcW w:w="3089" w:type="pct"/>
            <w:shd w:val="clear" w:color="auto" w:fill="auto"/>
            <w:noWrap/>
            <w:vAlign w:val="center"/>
          </w:tcPr>
          <w:p w:rsidR="003F713F" w:rsidRDefault="00825332">
            <w:pPr>
              <w:adjustRightInd/>
              <w:snapToGrid/>
              <w:spacing w:line="400" w:lineRule="exact"/>
              <w:ind w:firstLineChars="0" w:firstLine="0"/>
              <w:jc w:val="left"/>
              <w:rPr>
                <w:rFonts w:ascii="宋体" w:hAnsi="宋体" w:cs="宋体"/>
                <w:color w:val="000000"/>
                <w:kern w:val="0"/>
                <w:sz w:val="21"/>
                <w:szCs w:val="21"/>
                <w:lang w:bidi="ar"/>
              </w:rPr>
            </w:pPr>
            <w:r>
              <w:rPr>
                <w:rFonts w:ascii="宋体" w:hAnsi="宋体" w:cs="宋体" w:hint="eastAsia"/>
                <w:color w:val="000000"/>
                <w:kern w:val="0"/>
                <w:sz w:val="21"/>
                <w:szCs w:val="21"/>
                <w:lang w:bidi="ar"/>
              </w:rPr>
              <w:t>通过图像分析技术，可对路边、人行道、园区等场景中停放的各种类型电瓶车进行检测识别，用于电瓶车乱停乱放、违规进电梯、消防通道占用等业务场景中。</w:t>
            </w:r>
          </w:p>
        </w:tc>
      </w:tr>
      <w:tr w:rsidR="003F713F">
        <w:trPr>
          <w:trHeight w:val="285"/>
          <w:jc w:val="center"/>
        </w:trPr>
        <w:tc>
          <w:tcPr>
            <w:tcW w:w="404" w:type="pct"/>
            <w:shd w:val="clear" w:color="auto" w:fill="auto"/>
            <w:noWrap/>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18</w:t>
            </w:r>
          </w:p>
        </w:tc>
        <w:tc>
          <w:tcPr>
            <w:tcW w:w="451" w:type="pct"/>
            <w:vMerge/>
            <w:noWrap/>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487" w:type="pct"/>
            <w:vMerge/>
            <w:noWrap/>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567" w:type="pct"/>
            <w:shd w:val="clear" w:color="auto" w:fill="auto"/>
            <w:noWrap/>
            <w:vAlign w:val="center"/>
          </w:tcPr>
          <w:p w:rsidR="003F713F" w:rsidRDefault="00825332">
            <w:pPr>
              <w:adjustRightInd/>
              <w:snapToGrid/>
              <w:spacing w:line="400" w:lineRule="exact"/>
              <w:ind w:firstLineChars="0" w:firstLine="0"/>
              <w:jc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垃圾投放异常检测算法</w:t>
            </w:r>
          </w:p>
        </w:tc>
        <w:tc>
          <w:tcPr>
            <w:tcW w:w="3089" w:type="pct"/>
            <w:shd w:val="clear" w:color="auto" w:fill="auto"/>
            <w:noWrap/>
            <w:vAlign w:val="center"/>
          </w:tcPr>
          <w:p w:rsidR="003F713F" w:rsidRDefault="00825332">
            <w:pPr>
              <w:adjustRightInd/>
              <w:snapToGrid/>
              <w:spacing w:line="400" w:lineRule="exact"/>
              <w:ind w:firstLineChars="0" w:firstLine="0"/>
              <w:jc w:val="left"/>
              <w:rPr>
                <w:rFonts w:ascii="宋体" w:hAnsi="宋体" w:cs="宋体"/>
                <w:color w:val="000000"/>
                <w:kern w:val="0"/>
                <w:sz w:val="21"/>
                <w:szCs w:val="21"/>
                <w:lang w:bidi="ar"/>
              </w:rPr>
            </w:pPr>
            <w:r>
              <w:rPr>
                <w:rFonts w:ascii="宋体" w:hAnsi="宋体" w:cs="宋体" w:hint="eastAsia"/>
                <w:color w:val="000000"/>
                <w:kern w:val="0"/>
                <w:sz w:val="21"/>
                <w:szCs w:val="21"/>
                <w:lang w:bidi="ar"/>
              </w:rPr>
              <w:t>对抓拍的街道垃圾回收站定时抓拍图片进行分析，识别图片中乱扔的打包垃圾、暴露垃圾、施工废弃料、垃圾桶满溢等异常事件</w:t>
            </w:r>
          </w:p>
        </w:tc>
      </w:tr>
      <w:tr w:rsidR="003F713F">
        <w:trPr>
          <w:trHeight w:val="285"/>
          <w:jc w:val="center"/>
        </w:trPr>
        <w:tc>
          <w:tcPr>
            <w:tcW w:w="404" w:type="pct"/>
            <w:shd w:val="clear" w:color="auto" w:fill="auto"/>
            <w:noWrap/>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19</w:t>
            </w:r>
          </w:p>
        </w:tc>
        <w:tc>
          <w:tcPr>
            <w:tcW w:w="451" w:type="pct"/>
            <w:vMerge/>
            <w:noWrap/>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487" w:type="pct"/>
            <w:vMerge/>
            <w:noWrap/>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567" w:type="pct"/>
            <w:shd w:val="clear" w:color="auto" w:fill="auto"/>
            <w:noWrap/>
            <w:vAlign w:val="center"/>
          </w:tcPr>
          <w:p w:rsidR="003F713F" w:rsidRDefault="00825332">
            <w:pPr>
              <w:adjustRightInd/>
              <w:snapToGrid/>
              <w:spacing w:line="400" w:lineRule="exact"/>
              <w:ind w:firstLineChars="0" w:firstLine="0"/>
              <w:jc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违法占地违法建设检测算法</w:t>
            </w:r>
          </w:p>
        </w:tc>
        <w:tc>
          <w:tcPr>
            <w:tcW w:w="3089" w:type="pct"/>
            <w:shd w:val="clear" w:color="auto" w:fill="auto"/>
            <w:noWrap/>
            <w:vAlign w:val="center"/>
          </w:tcPr>
          <w:p w:rsidR="003F713F" w:rsidRDefault="00825332">
            <w:pPr>
              <w:adjustRightInd/>
              <w:snapToGrid/>
              <w:spacing w:line="400" w:lineRule="exact"/>
              <w:ind w:firstLineChars="0" w:firstLine="0"/>
              <w:jc w:val="left"/>
              <w:rPr>
                <w:rFonts w:ascii="宋体" w:hAnsi="宋体" w:cs="宋体"/>
                <w:color w:val="000000"/>
                <w:kern w:val="0"/>
                <w:sz w:val="21"/>
                <w:szCs w:val="21"/>
                <w:lang w:bidi="ar"/>
              </w:rPr>
            </w:pPr>
            <w:r>
              <w:rPr>
                <w:rFonts w:ascii="宋体" w:hAnsi="宋体" w:cs="宋体" w:hint="eastAsia"/>
                <w:color w:val="000000"/>
                <w:kern w:val="0"/>
                <w:sz w:val="21"/>
                <w:szCs w:val="21"/>
                <w:lang w:bidi="ar"/>
              </w:rPr>
              <w:t>对国土中违法建设和占地、城管中违法建设行为相关的物品和场景进行识别，包括建筑工具：挖掘机、推土机、压路机、搅拌车、小卡车、卡车、工程机械、农用三轮车、塔吊、水泥搅拌机、农用耕地机12种；建筑材料：堆沙、堆砖、篷布、砂石堆4种；临时建筑：活动板房、大棚、厂房3种；房屋建设：无门窗建设房、楼顶玻璃房、脚手架建设房、施工场景、简易脚手架5种；楼顶建设：屋顶彩板、楼顶亭子2种；以及带安全帽的施工人员。</w:t>
            </w:r>
          </w:p>
        </w:tc>
      </w:tr>
      <w:tr w:rsidR="003F713F">
        <w:trPr>
          <w:trHeight w:val="285"/>
          <w:jc w:val="center"/>
        </w:trPr>
        <w:tc>
          <w:tcPr>
            <w:tcW w:w="404" w:type="pct"/>
            <w:shd w:val="clear" w:color="auto" w:fill="auto"/>
            <w:noWrap/>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20</w:t>
            </w:r>
          </w:p>
        </w:tc>
        <w:tc>
          <w:tcPr>
            <w:tcW w:w="451" w:type="pct"/>
            <w:vMerge/>
            <w:noWrap/>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487" w:type="pct"/>
            <w:vMerge/>
            <w:noWrap/>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567" w:type="pct"/>
            <w:shd w:val="clear" w:color="auto" w:fill="auto"/>
            <w:noWrap/>
            <w:vAlign w:val="center"/>
          </w:tcPr>
          <w:p w:rsidR="003F713F" w:rsidRDefault="00825332">
            <w:pPr>
              <w:adjustRightInd/>
              <w:snapToGrid/>
              <w:spacing w:line="400" w:lineRule="exact"/>
              <w:ind w:firstLineChars="0" w:firstLine="0"/>
              <w:jc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犬只识别算法</w:t>
            </w:r>
          </w:p>
        </w:tc>
        <w:tc>
          <w:tcPr>
            <w:tcW w:w="3089" w:type="pct"/>
            <w:shd w:val="clear" w:color="auto" w:fill="auto"/>
            <w:noWrap/>
            <w:vAlign w:val="center"/>
          </w:tcPr>
          <w:p w:rsidR="003F713F" w:rsidRDefault="00825332">
            <w:pPr>
              <w:adjustRightInd/>
              <w:snapToGrid/>
              <w:spacing w:line="400" w:lineRule="exact"/>
              <w:ind w:firstLineChars="0" w:firstLine="0"/>
              <w:jc w:val="left"/>
              <w:rPr>
                <w:rFonts w:ascii="宋体" w:hAnsi="宋体" w:cs="宋体"/>
                <w:color w:val="000000"/>
                <w:kern w:val="0"/>
                <w:sz w:val="21"/>
                <w:szCs w:val="21"/>
                <w:lang w:bidi="ar"/>
              </w:rPr>
            </w:pPr>
            <w:r>
              <w:rPr>
                <w:rFonts w:ascii="宋体" w:hAnsi="宋体" w:cs="宋体" w:hint="eastAsia"/>
                <w:color w:val="000000"/>
                <w:kern w:val="0"/>
                <w:sz w:val="21"/>
                <w:szCs w:val="21"/>
                <w:lang w:bidi="ar"/>
              </w:rPr>
              <w:t>通过图像分析技术，对画面中的犬只进行识别，可搭配【牵狗绳识别算法】检测犬只是否牵狗绳，适用于文明养犬遛犬。</w:t>
            </w:r>
          </w:p>
        </w:tc>
      </w:tr>
      <w:tr w:rsidR="003F713F">
        <w:trPr>
          <w:trHeight w:val="285"/>
          <w:jc w:val="center"/>
        </w:trPr>
        <w:tc>
          <w:tcPr>
            <w:tcW w:w="404" w:type="pct"/>
            <w:shd w:val="clear" w:color="auto" w:fill="auto"/>
            <w:noWrap/>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21</w:t>
            </w:r>
          </w:p>
        </w:tc>
        <w:tc>
          <w:tcPr>
            <w:tcW w:w="451" w:type="pct"/>
            <w:vMerge/>
            <w:noWrap/>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487" w:type="pct"/>
            <w:vMerge/>
            <w:noWrap/>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567" w:type="pct"/>
            <w:shd w:val="clear" w:color="auto" w:fill="auto"/>
            <w:noWrap/>
            <w:vAlign w:val="center"/>
          </w:tcPr>
          <w:p w:rsidR="003F713F" w:rsidRDefault="00825332">
            <w:pPr>
              <w:adjustRightInd/>
              <w:snapToGrid/>
              <w:spacing w:line="400" w:lineRule="exact"/>
              <w:ind w:firstLineChars="0" w:firstLine="0"/>
              <w:jc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牵狗绳识别算法</w:t>
            </w:r>
          </w:p>
        </w:tc>
        <w:tc>
          <w:tcPr>
            <w:tcW w:w="3089" w:type="pct"/>
            <w:shd w:val="clear" w:color="auto" w:fill="auto"/>
            <w:noWrap/>
            <w:vAlign w:val="center"/>
          </w:tcPr>
          <w:p w:rsidR="003F713F" w:rsidRDefault="00825332">
            <w:pPr>
              <w:adjustRightInd/>
              <w:snapToGrid/>
              <w:spacing w:line="400" w:lineRule="exact"/>
              <w:ind w:firstLineChars="0" w:firstLine="0"/>
              <w:jc w:val="left"/>
              <w:rPr>
                <w:rFonts w:ascii="宋体" w:hAnsi="宋体" w:cs="宋体"/>
                <w:color w:val="000000"/>
                <w:kern w:val="0"/>
                <w:sz w:val="21"/>
                <w:szCs w:val="21"/>
                <w:lang w:bidi="ar"/>
              </w:rPr>
            </w:pPr>
            <w:r>
              <w:rPr>
                <w:rFonts w:ascii="宋体" w:hAnsi="宋体" w:cs="宋体" w:hint="eastAsia"/>
                <w:color w:val="000000"/>
                <w:kern w:val="0"/>
                <w:sz w:val="21"/>
                <w:szCs w:val="21"/>
                <w:lang w:bidi="ar"/>
              </w:rPr>
              <w:t>通过图像分析技术，检测图像中的牵狗绳目标，需要搭配【犬只识别算法】判断犬只是否牵绳，适用于文明养狗遛狗。</w:t>
            </w:r>
          </w:p>
        </w:tc>
      </w:tr>
      <w:tr w:rsidR="003F713F">
        <w:trPr>
          <w:trHeight w:val="285"/>
          <w:jc w:val="center"/>
        </w:trPr>
        <w:tc>
          <w:tcPr>
            <w:tcW w:w="404" w:type="pct"/>
            <w:shd w:val="clear" w:color="auto" w:fill="auto"/>
            <w:noWrap/>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22</w:t>
            </w:r>
          </w:p>
        </w:tc>
        <w:tc>
          <w:tcPr>
            <w:tcW w:w="451" w:type="pct"/>
            <w:vMerge/>
            <w:noWrap/>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487" w:type="pct"/>
            <w:vMerge/>
            <w:noWrap/>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567" w:type="pct"/>
            <w:shd w:val="clear" w:color="auto" w:fill="auto"/>
            <w:noWrap/>
            <w:vAlign w:val="center"/>
          </w:tcPr>
          <w:p w:rsidR="003F713F" w:rsidRDefault="00825332">
            <w:pPr>
              <w:adjustRightInd/>
              <w:snapToGrid/>
              <w:spacing w:line="400" w:lineRule="exact"/>
              <w:ind w:firstLineChars="0" w:firstLine="0"/>
              <w:jc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渣土车识别算法</w:t>
            </w:r>
          </w:p>
        </w:tc>
        <w:tc>
          <w:tcPr>
            <w:tcW w:w="3089" w:type="pct"/>
            <w:shd w:val="clear" w:color="auto" w:fill="auto"/>
            <w:noWrap/>
            <w:vAlign w:val="center"/>
          </w:tcPr>
          <w:p w:rsidR="003F713F" w:rsidRDefault="00825332">
            <w:pPr>
              <w:adjustRightInd/>
              <w:snapToGrid/>
              <w:spacing w:line="400" w:lineRule="exact"/>
              <w:ind w:firstLineChars="0" w:firstLine="0"/>
              <w:jc w:val="left"/>
              <w:rPr>
                <w:rFonts w:ascii="宋体" w:hAnsi="宋体" w:cs="宋体"/>
                <w:color w:val="000000"/>
                <w:kern w:val="0"/>
                <w:sz w:val="21"/>
                <w:szCs w:val="21"/>
                <w:lang w:bidi="ar"/>
              </w:rPr>
            </w:pPr>
            <w:r>
              <w:rPr>
                <w:rFonts w:ascii="宋体" w:hAnsi="宋体" w:cs="宋体" w:hint="eastAsia"/>
                <w:color w:val="000000"/>
                <w:kern w:val="0"/>
                <w:sz w:val="21"/>
                <w:szCs w:val="21"/>
                <w:lang w:bidi="ar"/>
              </w:rPr>
              <w:t>通过视频图像分析技术，对输入的图片进行检测、分析，识别是否为渣土车，后盖板密封状态，如果有符合像素要求的车牌号码，对车牌进行识别。</w:t>
            </w:r>
          </w:p>
        </w:tc>
      </w:tr>
      <w:tr w:rsidR="003F713F">
        <w:trPr>
          <w:trHeight w:val="285"/>
          <w:jc w:val="center"/>
        </w:trPr>
        <w:tc>
          <w:tcPr>
            <w:tcW w:w="404" w:type="pct"/>
            <w:shd w:val="clear" w:color="auto" w:fill="auto"/>
            <w:noWrap/>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lastRenderedPageBreak/>
              <w:t>23</w:t>
            </w:r>
          </w:p>
        </w:tc>
        <w:tc>
          <w:tcPr>
            <w:tcW w:w="451" w:type="pct"/>
            <w:vMerge/>
            <w:noWrap/>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487" w:type="pct"/>
            <w:vMerge/>
            <w:noWrap/>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567" w:type="pct"/>
            <w:shd w:val="clear" w:color="auto" w:fill="auto"/>
            <w:noWrap/>
            <w:vAlign w:val="center"/>
          </w:tcPr>
          <w:p w:rsidR="003F713F" w:rsidRDefault="00825332">
            <w:pPr>
              <w:adjustRightInd/>
              <w:snapToGrid/>
              <w:spacing w:line="400" w:lineRule="exact"/>
              <w:ind w:firstLineChars="0" w:firstLine="0"/>
              <w:jc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烟雾图片检测算法</w:t>
            </w:r>
          </w:p>
        </w:tc>
        <w:tc>
          <w:tcPr>
            <w:tcW w:w="3089" w:type="pct"/>
            <w:shd w:val="clear" w:color="auto" w:fill="auto"/>
            <w:noWrap/>
            <w:vAlign w:val="center"/>
          </w:tcPr>
          <w:p w:rsidR="003F713F" w:rsidRDefault="00825332">
            <w:pPr>
              <w:adjustRightInd/>
              <w:snapToGrid/>
              <w:spacing w:line="400" w:lineRule="exact"/>
              <w:ind w:firstLineChars="0" w:firstLine="0"/>
              <w:jc w:val="left"/>
              <w:rPr>
                <w:rFonts w:ascii="宋体" w:hAnsi="宋体" w:cs="宋体"/>
                <w:color w:val="000000"/>
                <w:kern w:val="0"/>
                <w:sz w:val="21"/>
                <w:szCs w:val="21"/>
                <w:lang w:bidi="ar"/>
              </w:rPr>
            </w:pPr>
            <w:r>
              <w:rPr>
                <w:rFonts w:ascii="宋体" w:hAnsi="宋体" w:cs="宋体" w:hint="eastAsia"/>
                <w:color w:val="000000"/>
                <w:kern w:val="0"/>
                <w:sz w:val="21"/>
                <w:szCs w:val="21"/>
                <w:lang w:bidi="ar"/>
              </w:rPr>
              <w:t>通过对输入的图片进行检测、分析，提取图像中的烟雾的关键特征，可支持对野外烟雾、园区烟雾进行检测报警。</w:t>
            </w:r>
          </w:p>
        </w:tc>
      </w:tr>
      <w:tr w:rsidR="003F713F">
        <w:trPr>
          <w:trHeight w:val="285"/>
          <w:jc w:val="center"/>
        </w:trPr>
        <w:tc>
          <w:tcPr>
            <w:tcW w:w="404" w:type="pct"/>
            <w:shd w:val="clear" w:color="auto" w:fill="auto"/>
            <w:noWrap/>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24</w:t>
            </w:r>
          </w:p>
        </w:tc>
        <w:tc>
          <w:tcPr>
            <w:tcW w:w="451" w:type="pct"/>
            <w:vMerge/>
            <w:noWrap/>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487" w:type="pct"/>
            <w:vMerge/>
            <w:noWrap/>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567" w:type="pct"/>
            <w:shd w:val="clear" w:color="auto" w:fill="auto"/>
            <w:noWrap/>
            <w:vAlign w:val="center"/>
          </w:tcPr>
          <w:p w:rsidR="003F713F" w:rsidRDefault="00825332">
            <w:pPr>
              <w:adjustRightInd/>
              <w:snapToGrid/>
              <w:spacing w:line="400" w:lineRule="exact"/>
              <w:ind w:firstLineChars="0" w:firstLine="0"/>
              <w:jc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城管事件(突发事件)算法</w:t>
            </w:r>
          </w:p>
        </w:tc>
        <w:tc>
          <w:tcPr>
            <w:tcW w:w="3089" w:type="pct"/>
            <w:shd w:val="clear" w:color="auto" w:fill="auto"/>
            <w:noWrap/>
            <w:vAlign w:val="center"/>
          </w:tcPr>
          <w:p w:rsidR="003F713F" w:rsidRDefault="00825332">
            <w:pPr>
              <w:adjustRightInd/>
              <w:snapToGrid/>
              <w:spacing w:line="400" w:lineRule="exact"/>
              <w:ind w:firstLineChars="0" w:firstLine="0"/>
              <w:jc w:val="left"/>
              <w:rPr>
                <w:rFonts w:ascii="宋体" w:hAnsi="宋体" w:cs="宋体"/>
                <w:color w:val="000000"/>
                <w:kern w:val="0"/>
                <w:sz w:val="21"/>
                <w:szCs w:val="21"/>
                <w:lang w:bidi="ar"/>
              </w:rPr>
            </w:pPr>
            <w:r>
              <w:rPr>
                <w:rFonts w:ascii="宋体" w:hAnsi="宋体" w:cs="宋体" w:hint="eastAsia"/>
                <w:color w:val="000000"/>
                <w:kern w:val="0"/>
                <w:sz w:val="21"/>
                <w:szCs w:val="21"/>
                <w:lang w:bidi="ar"/>
              </w:rPr>
              <w:t>包含2个算法，分别是：道路积水检测,路面塌陷检测</w:t>
            </w:r>
          </w:p>
        </w:tc>
      </w:tr>
      <w:tr w:rsidR="003F713F">
        <w:trPr>
          <w:trHeight w:val="285"/>
          <w:jc w:val="center"/>
        </w:trPr>
        <w:tc>
          <w:tcPr>
            <w:tcW w:w="404" w:type="pct"/>
            <w:shd w:val="clear" w:color="auto" w:fill="auto"/>
            <w:noWrap/>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25</w:t>
            </w:r>
          </w:p>
        </w:tc>
        <w:tc>
          <w:tcPr>
            <w:tcW w:w="451" w:type="pct"/>
            <w:vMerge/>
            <w:noWrap/>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487" w:type="pct"/>
            <w:vMerge/>
            <w:noWrap/>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567" w:type="pct"/>
            <w:shd w:val="clear" w:color="auto" w:fill="auto"/>
            <w:noWrap/>
            <w:vAlign w:val="center"/>
          </w:tcPr>
          <w:p w:rsidR="003F713F" w:rsidRDefault="00825332">
            <w:pPr>
              <w:adjustRightInd/>
              <w:snapToGrid/>
              <w:spacing w:line="400" w:lineRule="exact"/>
              <w:ind w:firstLineChars="0" w:firstLine="0"/>
              <w:jc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电瓶车违规进电梯检测算法</w:t>
            </w:r>
          </w:p>
        </w:tc>
        <w:tc>
          <w:tcPr>
            <w:tcW w:w="3089" w:type="pct"/>
            <w:shd w:val="clear" w:color="auto" w:fill="auto"/>
            <w:noWrap/>
            <w:vAlign w:val="center"/>
          </w:tcPr>
          <w:p w:rsidR="003F713F" w:rsidRDefault="00825332">
            <w:pPr>
              <w:adjustRightInd/>
              <w:snapToGrid/>
              <w:spacing w:line="400" w:lineRule="exact"/>
              <w:ind w:firstLineChars="0" w:firstLine="0"/>
              <w:jc w:val="left"/>
              <w:rPr>
                <w:rFonts w:ascii="宋体" w:hAnsi="宋体" w:cs="宋体"/>
                <w:color w:val="000000"/>
                <w:kern w:val="0"/>
                <w:sz w:val="21"/>
                <w:szCs w:val="21"/>
                <w:lang w:bidi="ar"/>
              </w:rPr>
            </w:pPr>
            <w:r>
              <w:rPr>
                <w:rFonts w:ascii="宋体" w:hAnsi="宋体" w:cs="宋体" w:hint="eastAsia"/>
                <w:color w:val="000000"/>
                <w:kern w:val="0"/>
                <w:sz w:val="21"/>
                <w:szCs w:val="21"/>
                <w:lang w:bidi="ar"/>
              </w:rPr>
              <w:t>通过图像分析技术，对图片中电瓶车违规进入电梯行为进行检测，辅助管理人员对安全乘坐电梯进行检测管理。</w:t>
            </w:r>
          </w:p>
        </w:tc>
      </w:tr>
      <w:tr w:rsidR="003F713F">
        <w:trPr>
          <w:trHeight w:val="285"/>
          <w:jc w:val="center"/>
        </w:trPr>
        <w:tc>
          <w:tcPr>
            <w:tcW w:w="404" w:type="pct"/>
            <w:shd w:val="clear" w:color="auto" w:fill="auto"/>
            <w:noWrap/>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26</w:t>
            </w:r>
          </w:p>
        </w:tc>
        <w:tc>
          <w:tcPr>
            <w:tcW w:w="451" w:type="pct"/>
            <w:vMerge/>
            <w:noWrap/>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487" w:type="pct"/>
            <w:vMerge/>
            <w:noWrap/>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567" w:type="pct"/>
            <w:shd w:val="clear" w:color="auto" w:fill="auto"/>
            <w:noWrap/>
            <w:vAlign w:val="center"/>
          </w:tcPr>
          <w:p w:rsidR="003F713F" w:rsidRDefault="00825332">
            <w:pPr>
              <w:adjustRightInd/>
              <w:snapToGrid/>
              <w:spacing w:line="400" w:lineRule="exact"/>
              <w:ind w:firstLineChars="0" w:firstLine="0"/>
              <w:jc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动火作业检测算法</w:t>
            </w:r>
          </w:p>
        </w:tc>
        <w:tc>
          <w:tcPr>
            <w:tcW w:w="3089" w:type="pct"/>
            <w:shd w:val="clear" w:color="auto" w:fill="auto"/>
            <w:noWrap/>
            <w:vAlign w:val="center"/>
          </w:tcPr>
          <w:p w:rsidR="003F713F" w:rsidRDefault="00825332">
            <w:pPr>
              <w:adjustRightInd/>
              <w:snapToGrid/>
              <w:spacing w:line="400" w:lineRule="exact"/>
              <w:ind w:firstLineChars="0" w:firstLine="0"/>
              <w:jc w:val="left"/>
              <w:rPr>
                <w:rFonts w:ascii="宋体" w:hAnsi="宋体" w:cs="宋体"/>
                <w:color w:val="000000"/>
                <w:kern w:val="0"/>
                <w:sz w:val="21"/>
                <w:szCs w:val="21"/>
                <w:lang w:bidi="ar"/>
              </w:rPr>
            </w:pPr>
            <w:r>
              <w:rPr>
                <w:rFonts w:ascii="宋体" w:hAnsi="宋体" w:cs="宋体" w:hint="eastAsia"/>
                <w:color w:val="000000"/>
                <w:kern w:val="0"/>
                <w:sz w:val="21"/>
                <w:szCs w:val="21"/>
                <w:lang w:bidi="ar"/>
              </w:rPr>
              <w:t>动火作业：指在厂区内进行焊接、切割、加热、打磨;</w:t>
            </w:r>
          </w:p>
          <w:p w:rsidR="003F713F" w:rsidRDefault="00825332">
            <w:pPr>
              <w:adjustRightInd/>
              <w:snapToGrid/>
              <w:spacing w:line="400" w:lineRule="exact"/>
              <w:ind w:firstLineChars="0" w:firstLine="0"/>
              <w:jc w:val="left"/>
              <w:rPr>
                <w:rFonts w:ascii="宋体" w:hAnsi="宋体" w:cs="宋体"/>
                <w:color w:val="000000"/>
                <w:kern w:val="0"/>
                <w:sz w:val="21"/>
                <w:szCs w:val="21"/>
                <w:lang w:bidi="ar"/>
              </w:rPr>
            </w:pPr>
            <w:r>
              <w:rPr>
                <w:rFonts w:ascii="宋体" w:hAnsi="宋体" w:cs="宋体" w:hint="eastAsia"/>
                <w:color w:val="000000"/>
                <w:kern w:val="0"/>
                <w:sz w:val="21"/>
                <w:szCs w:val="21"/>
                <w:lang w:bidi="ar"/>
              </w:rPr>
              <w:t>以及在易燃易爆场所使用电钻、砂轮等可能产生：火星、火花和赤热表面的临时性作业。</w:t>
            </w:r>
          </w:p>
          <w:p w:rsidR="003F713F" w:rsidRDefault="00825332">
            <w:pPr>
              <w:adjustRightInd/>
              <w:snapToGrid/>
              <w:spacing w:line="400" w:lineRule="exact"/>
              <w:ind w:firstLineChars="0" w:firstLine="0"/>
              <w:jc w:val="left"/>
              <w:rPr>
                <w:rFonts w:ascii="宋体" w:hAnsi="宋体" w:cs="宋体"/>
                <w:color w:val="000000"/>
                <w:kern w:val="0"/>
                <w:sz w:val="21"/>
                <w:szCs w:val="21"/>
                <w:lang w:bidi="ar"/>
              </w:rPr>
            </w:pPr>
            <w:r>
              <w:rPr>
                <w:rFonts w:ascii="宋体" w:hAnsi="宋体" w:cs="宋体" w:hint="eastAsia"/>
                <w:color w:val="000000"/>
                <w:kern w:val="0"/>
                <w:sz w:val="21"/>
                <w:szCs w:val="21"/>
                <w:lang w:bidi="ar"/>
              </w:rPr>
              <w:t>本算法检测动火的特征：火星、火花等；支持对氧气瓶、乙炔瓶、灭火器的检测。</w:t>
            </w:r>
          </w:p>
        </w:tc>
      </w:tr>
      <w:tr w:rsidR="003F713F">
        <w:trPr>
          <w:trHeight w:val="285"/>
          <w:jc w:val="center"/>
        </w:trPr>
        <w:tc>
          <w:tcPr>
            <w:tcW w:w="404" w:type="pct"/>
            <w:shd w:val="clear" w:color="auto" w:fill="auto"/>
            <w:noWrap/>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27</w:t>
            </w:r>
          </w:p>
        </w:tc>
        <w:tc>
          <w:tcPr>
            <w:tcW w:w="451" w:type="pct"/>
            <w:vMerge/>
            <w:noWrap/>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487" w:type="pct"/>
            <w:vMerge/>
            <w:noWrap/>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567" w:type="pct"/>
            <w:shd w:val="clear" w:color="auto" w:fill="auto"/>
            <w:noWrap/>
            <w:vAlign w:val="center"/>
          </w:tcPr>
          <w:p w:rsidR="003F713F" w:rsidRDefault="00825332">
            <w:pPr>
              <w:adjustRightInd/>
              <w:snapToGrid/>
              <w:spacing w:line="400" w:lineRule="exact"/>
              <w:ind w:firstLineChars="0" w:firstLine="0"/>
              <w:jc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煤气罐检测算法</w:t>
            </w:r>
          </w:p>
        </w:tc>
        <w:tc>
          <w:tcPr>
            <w:tcW w:w="3089" w:type="pct"/>
            <w:shd w:val="clear" w:color="auto" w:fill="auto"/>
            <w:noWrap/>
            <w:vAlign w:val="center"/>
          </w:tcPr>
          <w:p w:rsidR="003F713F" w:rsidRDefault="00825332">
            <w:pPr>
              <w:adjustRightInd/>
              <w:snapToGrid/>
              <w:spacing w:line="400" w:lineRule="exact"/>
              <w:ind w:firstLineChars="0" w:firstLine="0"/>
              <w:jc w:val="left"/>
              <w:rPr>
                <w:rFonts w:ascii="宋体" w:hAnsi="宋体" w:cs="宋体"/>
                <w:color w:val="000000"/>
                <w:kern w:val="0"/>
                <w:sz w:val="21"/>
                <w:szCs w:val="21"/>
                <w:lang w:bidi="ar"/>
              </w:rPr>
            </w:pPr>
            <w:r>
              <w:rPr>
                <w:rFonts w:ascii="宋体" w:hAnsi="宋体" w:cs="宋体" w:hint="eastAsia"/>
                <w:color w:val="000000"/>
                <w:kern w:val="0"/>
                <w:sz w:val="21"/>
                <w:szCs w:val="21"/>
                <w:lang w:bidi="ar"/>
              </w:rPr>
              <w:t>通过图像分析技术，对画面中出现的煤气罐进行检测，保障人员人身安全。</w:t>
            </w:r>
          </w:p>
        </w:tc>
      </w:tr>
      <w:tr w:rsidR="003F713F">
        <w:trPr>
          <w:trHeight w:val="285"/>
          <w:jc w:val="center"/>
        </w:trPr>
        <w:tc>
          <w:tcPr>
            <w:tcW w:w="404" w:type="pct"/>
            <w:shd w:val="clear" w:color="auto" w:fill="auto"/>
            <w:noWrap/>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28</w:t>
            </w:r>
          </w:p>
        </w:tc>
        <w:tc>
          <w:tcPr>
            <w:tcW w:w="451" w:type="pct"/>
            <w:vMerge/>
            <w:noWrap/>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487" w:type="pct"/>
            <w:vMerge/>
            <w:noWrap/>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567" w:type="pct"/>
            <w:shd w:val="clear" w:color="auto" w:fill="auto"/>
            <w:noWrap/>
            <w:vAlign w:val="center"/>
          </w:tcPr>
          <w:p w:rsidR="003F713F" w:rsidRDefault="00825332">
            <w:pPr>
              <w:adjustRightInd/>
              <w:snapToGrid/>
              <w:spacing w:line="400" w:lineRule="exact"/>
              <w:ind w:firstLineChars="0" w:firstLine="0"/>
              <w:jc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城管事件(市容环境)算法</w:t>
            </w:r>
          </w:p>
        </w:tc>
        <w:tc>
          <w:tcPr>
            <w:tcW w:w="3089" w:type="pct"/>
            <w:shd w:val="clear" w:color="auto" w:fill="auto"/>
            <w:noWrap/>
            <w:vAlign w:val="center"/>
          </w:tcPr>
          <w:p w:rsidR="003F713F" w:rsidRDefault="00825332">
            <w:pPr>
              <w:adjustRightInd/>
              <w:snapToGrid/>
              <w:spacing w:line="400" w:lineRule="exact"/>
              <w:ind w:firstLineChars="0" w:firstLine="0"/>
              <w:jc w:val="left"/>
              <w:rPr>
                <w:rFonts w:ascii="宋体" w:hAnsi="宋体" w:cs="宋体"/>
                <w:color w:val="000000"/>
                <w:kern w:val="0"/>
                <w:sz w:val="21"/>
                <w:szCs w:val="21"/>
                <w:lang w:bidi="ar"/>
              </w:rPr>
            </w:pPr>
            <w:r>
              <w:rPr>
                <w:rFonts w:ascii="宋体" w:hAnsi="宋体" w:cs="宋体" w:hint="eastAsia"/>
                <w:color w:val="000000"/>
                <w:kern w:val="0"/>
                <w:sz w:val="21"/>
                <w:szCs w:val="21"/>
                <w:lang w:bidi="ar"/>
              </w:rPr>
              <w:t>包含27个算法，分别是：绿化弃料检测,空调外机低挂检测,露天烧烤检测,废弃家具检测,道路不洁检测,橱窗张贴检测,绿地脏乱检测,动物尸体检测,暴露垃圾检测,积存垃圾渣土检测,垃圾箱满溢检测,私搭乱建检测,道路遗撒检测,道路破损检测,道路污水检测,擅自架设管线杆线设施检测,非装饰性树挂检测,水域不洁检测,违章接坡检测,焚烧垃圾树叶检测,不规范垃圾桶检测,违规撑伞检测,打包垃圾检测,擅自饲养家禽家畜检测,气模拱门检测,沿街晾挂检测,乱堆物堆料检测</w:t>
            </w:r>
          </w:p>
        </w:tc>
      </w:tr>
      <w:tr w:rsidR="003F713F">
        <w:trPr>
          <w:trHeight w:val="285"/>
          <w:jc w:val="center"/>
        </w:trPr>
        <w:tc>
          <w:tcPr>
            <w:tcW w:w="404" w:type="pct"/>
            <w:shd w:val="clear" w:color="auto" w:fill="auto"/>
            <w:noWrap/>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29</w:t>
            </w:r>
          </w:p>
        </w:tc>
        <w:tc>
          <w:tcPr>
            <w:tcW w:w="451" w:type="pct"/>
            <w:vMerge/>
            <w:noWrap/>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487" w:type="pct"/>
            <w:vMerge/>
            <w:noWrap/>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567" w:type="pct"/>
            <w:shd w:val="clear" w:color="auto" w:fill="auto"/>
            <w:noWrap/>
            <w:vAlign w:val="center"/>
          </w:tcPr>
          <w:p w:rsidR="003F713F" w:rsidRDefault="00825332">
            <w:pPr>
              <w:adjustRightInd/>
              <w:snapToGrid/>
              <w:spacing w:line="400" w:lineRule="exact"/>
              <w:ind w:firstLineChars="0" w:firstLine="0"/>
              <w:jc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船只识别算法</w:t>
            </w:r>
          </w:p>
        </w:tc>
        <w:tc>
          <w:tcPr>
            <w:tcW w:w="3089" w:type="pct"/>
            <w:shd w:val="clear" w:color="auto" w:fill="auto"/>
            <w:noWrap/>
            <w:vAlign w:val="center"/>
          </w:tcPr>
          <w:p w:rsidR="003F713F" w:rsidRDefault="00825332">
            <w:pPr>
              <w:adjustRightInd/>
              <w:snapToGrid/>
              <w:spacing w:line="400" w:lineRule="exact"/>
              <w:ind w:firstLineChars="0" w:firstLine="0"/>
              <w:jc w:val="left"/>
              <w:rPr>
                <w:rFonts w:ascii="宋体" w:hAnsi="宋体" w:cs="宋体"/>
                <w:color w:val="000000"/>
                <w:kern w:val="0"/>
                <w:sz w:val="21"/>
                <w:szCs w:val="21"/>
                <w:lang w:bidi="ar"/>
              </w:rPr>
            </w:pPr>
            <w:r>
              <w:rPr>
                <w:rFonts w:ascii="宋体" w:hAnsi="宋体" w:cs="宋体" w:hint="eastAsia"/>
                <w:color w:val="000000"/>
                <w:kern w:val="0"/>
                <w:sz w:val="21"/>
                <w:szCs w:val="21"/>
                <w:lang w:bidi="ar"/>
              </w:rPr>
              <w:t>通过图像分析技术，检测河道、湖泊中的船只，可实时监测水域内船舶情况，及时发现和处理违法违规情况。</w:t>
            </w:r>
          </w:p>
        </w:tc>
      </w:tr>
      <w:tr w:rsidR="003F713F">
        <w:trPr>
          <w:trHeight w:val="285"/>
          <w:jc w:val="center"/>
        </w:trPr>
        <w:tc>
          <w:tcPr>
            <w:tcW w:w="404" w:type="pct"/>
            <w:shd w:val="clear" w:color="auto" w:fill="auto"/>
            <w:noWrap/>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30</w:t>
            </w:r>
          </w:p>
        </w:tc>
        <w:tc>
          <w:tcPr>
            <w:tcW w:w="451" w:type="pct"/>
            <w:vMerge/>
            <w:noWrap/>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487" w:type="pct"/>
            <w:vMerge/>
            <w:noWrap/>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567" w:type="pct"/>
            <w:shd w:val="clear" w:color="auto" w:fill="auto"/>
            <w:noWrap/>
            <w:vAlign w:val="center"/>
          </w:tcPr>
          <w:p w:rsidR="003F713F" w:rsidRDefault="00825332">
            <w:pPr>
              <w:adjustRightInd/>
              <w:snapToGrid/>
              <w:spacing w:line="400" w:lineRule="exact"/>
              <w:ind w:firstLineChars="0" w:firstLine="0"/>
              <w:jc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钓鱼检测算法</w:t>
            </w:r>
          </w:p>
        </w:tc>
        <w:tc>
          <w:tcPr>
            <w:tcW w:w="3089" w:type="pct"/>
            <w:shd w:val="clear" w:color="auto" w:fill="auto"/>
            <w:noWrap/>
            <w:vAlign w:val="center"/>
          </w:tcPr>
          <w:p w:rsidR="003F713F" w:rsidRDefault="00825332">
            <w:pPr>
              <w:adjustRightInd/>
              <w:snapToGrid/>
              <w:spacing w:line="400" w:lineRule="exact"/>
              <w:ind w:firstLineChars="0" w:firstLine="0"/>
              <w:jc w:val="left"/>
              <w:rPr>
                <w:rFonts w:ascii="宋体" w:hAnsi="宋体" w:cs="宋体"/>
                <w:color w:val="000000"/>
                <w:kern w:val="0"/>
                <w:sz w:val="21"/>
                <w:szCs w:val="21"/>
                <w:lang w:bidi="ar"/>
              </w:rPr>
            </w:pPr>
            <w:r>
              <w:rPr>
                <w:rFonts w:ascii="宋体" w:hAnsi="宋体" w:cs="宋体" w:hint="eastAsia"/>
                <w:color w:val="000000"/>
                <w:kern w:val="0"/>
                <w:sz w:val="21"/>
                <w:szCs w:val="21"/>
                <w:lang w:bidi="ar"/>
              </w:rPr>
              <w:t>检测画面中是否存在钓鱼的人，适用于水库、山塘、景观河道内禁止钓鱼，促进景观河道生态保护。</w:t>
            </w:r>
          </w:p>
        </w:tc>
      </w:tr>
      <w:tr w:rsidR="003F713F">
        <w:trPr>
          <w:trHeight w:val="285"/>
          <w:jc w:val="center"/>
        </w:trPr>
        <w:tc>
          <w:tcPr>
            <w:tcW w:w="404" w:type="pct"/>
            <w:shd w:val="clear" w:color="auto" w:fill="auto"/>
            <w:noWrap/>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31</w:t>
            </w:r>
          </w:p>
        </w:tc>
        <w:tc>
          <w:tcPr>
            <w:tcW w:w="451" w:type="pct"/>
            <w:vMerge/>
            <w:noWrap/>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487" w:type="pct"/>
            <w:vMerge/>
            <w:noWrap/>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567" w:type="pct"/>
            <w:shd w:val="clear" w:color="auto" w:fill="auto"/>
            <w:noWrap/>
            <w:vAlign w:val="center"/>
          </w:tcPr>
          <w:p w:rsidR="003F713F" w:rsidRDefault="00825332">
            <w:pPr>
              <w:adjustRightInd/>
              <w:snapToGrid/>
              <w:spacing w:line="400" w:lineRule="exact"/>
              <w:ind w:firstLineChars="0" w:firstLine="0"/>
              <w:jc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水面漂浮物检</w:t>
            </w:r>
            <w:r>
              <w:rPr>
                <w:rFonts w:ascii="宋体" w:hAnsi="宋体" w:cs="宋体" w:hint="eastAsia"/>
                <w:color w:val="000000"/>
                <w:kern w:val="0"/>
                <w:sz w:val="21"/>
                <w:szCs w:val="21"/>
                <w:lang w:bidi="ar"/>
              </w:rPr>
              <w:lastRenderedPageBreak/>
              <w:t>测算法</w:t>
            </w:r>
          </w:p>
        </w:tc>
        <w:tc>
          <w:tcPr>
            <w:tcW w:w="3089" w:type="pct"/>
            <w:shd w:val="clear" w:color="auto" w:fill="auto"/>
            <w:noWrap/>
            <w:vAlign w:val="center"/>
          </w:tcPr>
          <w:p w:rsidR="003F713F" w:rsidRDefault="00825332">
            <w:pPr>
              <w:adjustRightInd/>
              <w:snapToGrid/>
              <w:spacing w:line="400" w:lineRule="exact"/>
              <w:ind w:firstLineChars="0" w:firstLine="0"/>
              <w:jc w:val="left"/>
              <w:rPr>
                <w:rFonts w:ascii="宋体" w:hAnsi="宋体" w:cs="宋体"/>
                <w:color w:val="000000"/>
                <w:kern w:val="0"/>
                <w:sz w:val="21"/>
                <w:szCs w:val="21"/>
                <w:lang w:bidi="ar"/>
              </w:rPr>
            </w:pPr>
            <w:r>
              <w:rPr>
                <w:rFonts w:ascii="宋体" w:hAnsi="宋体" w:cs="宋体" w:hint="eastAsia"/>
                <w:color w:val="000000"/>
                <w:kern w:val="0"/>
                <w:sz w:val="21"/>
                <w:szCs w:val="21"/>
                <w:lang w:bidi="ar"/>
              </w:rPr>
              <w:lastRenderedPageBreak/>
              <w:t>提供漂浮物检测的能力，可以使用在河道、湖区水面清洁检测场景，对水面的漂浮物进行检测和识别，包括垃圾类</w:t>
            </w:r>
            <w:r>
              <w:rPr>
                <w:rFonts w:ascii="宋体" w:hAnsi="宋体" w:cs="宋体" w:hint="eastAsia"/>
                <w:color w:val="000000"/>
                <w:kern w:val="0"/>
                <w:sz w:val="21"/>
                <w:szCs w:val="21"/>
                <w:lang w:bidi="ar"/>
              </w:rPr>
              <w:lastRenderedPageBreak/>
              <w:t>（塑料袋、纸箱、水瓶、泡沫板等）漂浮物、植物类（水藻、水草、成片树枝落叶等）漂浮物、其他类（动物尸体、固定设施等）漂浮物。</w:t>
            </w:r>
          </w:p>
        </w:tc>
      </w:tr>
      <w:tr w:rsidR="003F713F">
        <w:trPr>
          <w:trHeight w:val="285"/>
          <w:jc w:val="center"/>
        </w:trPr>
        <w:tc>
          <w:tcPr>
            <w:tcW w:w="404" w:type="pct"/>
            <w:shd w:val="clear" w:color="auto" w:fill="auto"/>
            <w:noWrap/>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lastRenderedPageBreak/>
              <w:t>32</w:t>
            </w:r>
          </w:p>
        </w:tc>
        <w:tc>
          <w:tcPr>
            <w:tcW w:w="451" w:type="pct"/>
            <w:vMerge/>
            <w:noWrap/>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487" w:type="pct"/>
            <w:vMerge/>
            <w:noWrap/>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567" w:type="pct"/>
            <w:shd w:val="clear" w:color="auto" w:fill="auto"/>
            <w:noWrap/>
            <w:vAlign w:val="center"/>
          </w:tcPr>
          <w:p w:rsidR="003F713F" w:rsidRDefault="00825332">
            <w:pPr>
              <w:adjustRightInd/>
              <w:snapToGrid/>
              <w:spacing w:line="400" w:lineRule="exact"/>
              <w:ind w:firstLineChars="0" w:firstLine="0"/>
              <w:jc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游泳检测算法</w:t>
            </w:r>
          </w:p>
        </w:tc>
        <w:tc>
          <w:tcPr>
            <w:tcW w:w="3089" w:type="pct"/>
            <w:shd w:val="clear" w:color="auto" w:fill="auto"/>
            <w:noWrap/>
            <w:vAlign w:val="center"/>
          </w:tcPr>
          <w:p w:rsidR="003F713F" w:rsidRDefault="00825332">
            <w:pPr>
              <w:adjustRightInd/>
              <w:snapToGrid/>
              <w:spacing w:line="400" w:lineRule="exact"/>
              <w:ind w:firstLineChars="0" w:firstLine="0"/>
              <w:jc w:val="left"/>
              <w:rPr>
                <w:rFonts w:ascii="宋体" w:hAnsi="宋体" w:cs="宋体"/>
                <w:color w:val="000000"/>
                <w:kern w:val="0"/>
                <w:sz w:val="21"/>
                <w:szCs w:val="21"/>
                <w:lang w:bidi="ar"/>
              </w:rPr>
            </w:pPr>
            <w:r>
              <w:rPr>
                <w:rFonts w:ascii="宋体" w:hAnsi="宋体" w:cs="宋体" w:hint="eastAsia"/>
                <w:color w:val="000000"/>
                <w:kern w:val="0"/>
                <w:sz w:val="21"/>
                <w:szCs w:val="21"/>
                <w:lang w:bidi="ar"/>
              </w:rPr>
              <w:t>检测画面中是否存在游泳的人，对穿衣服的人、半身或全裸的人进行识别，适用于水库、山塘、景观河道内禁止游泳，促进景观河道生态保护。</w:t>
            </w:r>
          </w:p>
        </w:tc>
      </w:tr>
      <w:tr w:rsidR="003F713F">
        <w:trPr>
          <w:trHeight w:val="285"/>
          <w:jc w:val="center"/>
        </w:trPr>
        <w:tc>
          <w:tcPr>
            <w:tcW w:w="404" w:type="pct"/>
            <w:shd w:val="clear" w:color="auto" w:fill="auto"/>
            <w:noWrap/>
            <w:vAlign w:val="center"/>
          </w:tcPr>
          <w:p w:rsidR="003F713F" w:rsidRDefault="00825332">
            <w:pPr>
              <w:adjustRightInd/>
              <w:snapToGrid/>
              <w:spacing w:line="400" w:lineRule="exact"/>
              <w:ind w:firstLineChars="0" w:firstLine="0"/>
              <w:jc w:val="center"/>
              <w:rPr>
                <w:kern w:val="0"/>
                <w:sz w:val="21"/>
                <w:szCs w:val="21"/>
              </w:rPr>
            </w:pPr>
            <w:r>
              <w:rPr>
                <w:rFonts w:hint="eastAsia"/>
                <w:kern w:val="0"/>
                <w:sz w:val="21"/>
                <w:szCs w:val="21"/>
              </w:rPr>
              <w:t>33</w:t>
            </w:r>
          </w:p>
        </w:tc>
        <w:tc>
          <w:tcPr>
            <w:tcW w:w="451" w:type="pct"/>
            <w:vMerge/>
            <w:noWrap/>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487" w:type="pct"/>
            <w:vMerge/>
            <w:noWrap/>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567" w:type="pct"/>
            <w:shd w:val="clear" w:color="auto" w:fill="auto"/>
            <w:noWrap/>
            <w:vAlign w:val="center"/>
          </w:tcPr>
          <w:p w:rsidR="003F713F" w:rsidRDefault="00825332">
            <w:pPr>
              <w:adjustRightInd/>
              <w:snapToGrid/>
              <w:spacing w:line="400" w:lineRule="exact"/>
              <w:ind w:firstLineChars="0" w:firstLine="0"/>
              <w:jc w:val="center"/>
              <w:rPr>
                <w:rFonts w:ascii="宋体" w:hAnsi="宋体" w:cs="宋体"/>
                <w:color w:val="000000"/>
                <w:kern w:val="0"/>
                <w:sz w:val="21"/>
                <w:szCs w:val="21"/>
                <w:lang w:bidi="ar"/>
              </w:rPr>
            </w:pPr>
            <w:r>
              <w:rPr>
                <w:rFonts w:ascii="宋体" w:hAnsi="宋体" w:cs="宋体" w:hint="eastAsia"/>
                <w:color w:val="000000"/>
                <w:kern w:val="0"/>
                <w:sz w:val="21"/>
                <w:szCs w:val="21"/>
                <w:lang w:bidi="ar"/>
              </w:rPr>
              <w:t>大中型哺乳动物识别算法</w:t>
            </w:r>
          </w:p>
        </w:tc>
        <w:tc>
          <w:tcPr>
            <w:tcW w:w="3089" w:type="pct"/>
            <w:shd w:val="clear" w:color="auto" w:fill="auto"/>
            <w:noWrap/>
            <w:vAlign w:val="center"/>
          </w:tcPr>
          <w:p w:rsidR="003F713F" w:rsidRDefault="00825332">
            <w:pPr>
              <w:adjustRightInd/>
              <w:snapToGrid/>
              <w:spacing w:line="400" w:lineRule="exact"/>
              <w:ind w:firstLineChars="0" w:firstLine="0"/>
              <w:jc w:val="left"/>
              <w:rPr>
                <w:rFonts w:ascii="宋体" w:hAnsi="宋体" w:cs="宋体"/>
                <w:color w:val="000000"/>
                <w:kern w:val="0"/>
                <w:sz w:val="21"/>
                <w:szCs w:val="21"/>
                <w:lang w:bidi="ar"/>
              </w:rPr>
            </w:pPr>
            <w:r>
              <w:rPr>
                <w:rFonts w:ascii="宋体" w:hAnsi="宋体" w:cs="宋体" w:hint="eastAsia"/>
                <w:color w:val="000000"/>
                <w:kern w:val="0"/>
                <w:sz w:val="21"/>
                <w:szCs w:val="21"/>
                <w:lang w:bidi="ar"/>
              </w:rPr>
              <w:t>基于图片检测分类模型，监测兽类的种类，对兽类实时告警，主要适用于白天光照条件较好场景。</w:t>
            </w:r>
          </w:p>
          <w:p w:rsidR="003F713F" w:rsidRDefault="00825332">
            <w:pPr>
              <w:adjustRightInd/>
              <w:snapToGrid/>
              <w:spacing w:line="400" w:lineRule="exact"/>
              <w:ind w:firstLineChars="0" w:firstLine="0"/>
              <w:jc w:val="left"/>
              <w:rPr>
                <w:rFonts w:ascii="宋体" w:hAnsi="宋体" w:cs="宋体"/>
                <w:color w:val="000000"/>
                <w:kern w:val="0"/>
                <w:sz w:val="21"/>
                <w:szCs w:val="21"/>
                <w:lang w:bidi="ar"/>
              </w:rPr>
            </w:pPr>
            <w:r>
              <w:rPr>
                <w:rFonts w:ascii="宋体" w:hAnsi="宋体" w:cs="宋体" w:hint="eastAsia"/>
                <w:color w:val="000000"/>
                <w:kern w:val="0"/>
                <w:sz w:val="21"/>
                <w:szCs w:val="21"/>
                <w:lang w:bidi="ar"/>
              </w:rPr>
              <w:t>已实现的可检测的动物有：藏羚羊、渔猫、雪兔、兔狲、猞猁、普式野马、麋鹿、蒙古野驴、黑麂、貉、高鼻羚羊、鹅喉羚、狼、中华鬣羚、小熊猫、岩羊、中华斑羚、黑熊、棕熊、毛冠鹿、野猪、藏狐、黄喉貂、猕猴、伊犁鼠兔、贺兰山鼠兔、巨松鼠、赤狐、斑林狸、獐、白掌长臂猿、蜂猴、黑叶猴、马来熊、貂熊、藏野驴、豚鹿、驼鹿、野牦牛、蒙原羚、河狸、西藏盘羊、紫貂、东白眉长臂猿、豺、穿山甲、亚洲象、大熊猫、金丝猴、林麝、羚羊、羚牛、梅花鹿、普氏原羚、马麝、老虎、荒漠猫、野骆驼、野马、雪豹、云豹、豹子。</w:t>
            </w:r>
          </w:p>
        </w:tc>
      </w:tr>
      <w:tr w:rsidR="003F713F">
        <w:trPr>
          <w:trHeight w:val="285"/>
          <w:jc w:val="center"/>
        </w:trPr>
        <w:tc>
          <w:tcPr>
            <w:tcW w:w="404" w:type="pct"/>
            <w:noWrap/>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34</w:t>
            </w:r>
          </w:p>
        </w:tc>
        <w:tc>
          <w:tcPr>
            <w:tcW w:w="451" w:type="pct"/>
            <w:vMerge/>
            <w:noWrap/>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487" w:type="pct"/>
            <w:vMerge w:val="restart"/>
            <w:noWrap/>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分析软件引擎</w:t>
            </w:r>
          </w:p>
        </w:tc>
        <w:tc>
          <w:tcPr>
            <w:tcW w:w="567" w:type="pct"/>
            <w:noWrap/>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分析软件引擎</w:t>
            </w:r>
          </w:p>
        </w:tc>
        <w:tc>
          <w:tcPr>
            <w:tcW w:w="3089" w:type="pct"/>
            <w:noWrap/>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一、核心功能</w:t>
            </w:r>
            <w:r>
              <w:rPr>
                <w:rFonts w:ascii="宋体" w:hAnsi="宋体" w:cs="宋体" w:hint="eastAsia"/>
                <w:color w:val="000000"/>
                <w:kern w:val="0"/>
                <w:sz w:val="21"/>
                <w:szCs w:val="21"/>
                <w:lang w:bidi="ar"/>
              </w:rPr>
              <w:br/>
              <w:t>1、支持rtsp协议取流处理视频数据，支持实时流、历史流，像素范围200万（1920*1080）~800万（4096*2160）；</w:t>
            </w:r>
            <w:r>
              <w:rPr>
                <w:rFonts w:ascii="宋体" w:hAnsi="宋体" w:cs="宋体" w:hint="eastAsia"/>
                <w:color w:val="000000"/>
                <w:kern w:val="0"/>
                <w:sz w:val="21"/>
                <w:szCs w:val="21"/>
                <w:lang w:bidi="ar"/>
              </w:rPr>
              <w:br/>
              <w:t>2、支持http协议取图处理图片数据，支持标准jpg/jpeg、bmp、png/tiff、tif、静态gif、jfif格式，大小范围128B~10MB，像素不超过8K（8192*8192）；</w:t>
            </w:r>
            <w:r>
              <w:rPr>
                <w:rFonts w:ascii="宋体" w:hAnsi="宋体" w:cs="宋体" w:hint="eastAsia"/>
                <w:color w:val="000000"/>
                <w:kern w:val="0"/>
                <w:sz w:val="21"/>
                <w:szCs w:val="21"/>
                <w:lang w:bidi="ar"/>
              </w:rPr>
              <w:br/>
              <w:t>3、支持分析任务调度，分析任务与算法引擎自动匹配，视频任务支持单GPU卡不同分辨率混跑，图片任务支持单张分析和批量分析；</w:t>
            </w:r>
            <w:r>
              <w:rPr>
                <w:rFonts w:ascii="宋体" w:hAnsi="宋体" w:cs="宋体" w:hint="eastAsia"/>
                <w:color w:val="000000"/>
                <w:kern w:val="0"/>
                <w:sz w:val="21"/>
                <w:szCs w:val="21"/>
                <w:lang w:bidi="ar"/>
              </w:rPr>
              <w:br/>
              <w:t>4、支持GPU硬件资源调度，算法包与硬件资源自动匹配，算法副本数量根据业务要求灵活调配；</w:t>
            </w:r>
            <w:r>
              <w:rPr>
                <w:rFonts w:ascii="宋体" w:hAnsi="宋体" w:cs="宋体" w:hint="eastAsia"/>
                <w:color w:val="000000"/>
                <w:kern w:val="0"/>
                <w:sz w:val="21"/>
                <w:szCs w:val="21"/>
                <w:lang w:bidi="ar"/>
              </w:rPr>
              <w:br/>
              <w:t>5、支持云存储对接，从云存储获取需要分析的图片数据，以及分析过程中图片数据存储到云存储；</w:t>
            </w:r>
            <w:r>
              <w:rPr>
                <w:rFonts w:ascii="宋体" w:hAnsi="宋体" w:cs="宋体" w:hint="eastAsia"/>
                <w:color w:val="000000"/>
                <w:kern w:val="0"/>
                <w:sz w:val="21"/>
                <w:szCs w:val="21"/>
                <w:lang w:bidi="ar"/>
              </w:rPr>
              <w:br/>
              <w:t>6、支持分析结果通过kafka中间件推送；</w:t>
            </w:r>
            <w:r>
              <w:rPr>
                <w:rFonts w:ascii="宋体" w:hAnsi="宋体" w:cs="宋体" w:hint="eastAsia"/>
                <w:color w:val="000000"/>
                <w:kern w:val="0"/>
                <w:sz w:val="21"/>
                <w:szCs w:val="21"/>
                <w:lang w:bidi="ar"/>
              </w:rPr>
              <w:br/>
              <w:t>7、支持运行300+种智能分析算法，包含人脸、人体、车辆、城管、行为分析等；</w:t>
            </w:r>
            <w:r>
              <w:rPr>
                <w:rFonts w:ascii="宋体" w:hAnsi="宋体" w:cs="宋体" w:hint="eastAsia"/>
                <w:color w:val="000000"/>
                <w:kern w:val="0"/>
                <w:sz w:val="21"/>
                <w:szCs w:val="21"/>
                <w:lang w:bidi="ar"/>
              </w:rPr>
              <w:br/>
            </w:r>
            <w:r>
              <w:rPr>
                <w:rFonts w:ascii="宋体" w:hAnsi="宋体" w:cs="宋体" w:hint="eastAsia"/>
                <w:color w:val="000000"/>
                <w:kern w:val="0"/>
                <w:sz w:val="21"/>
                <w:szCs w:val="21"/>
                <w:lang w:bidi="ar"/>
              </w:rPr>
              <w:lastRenderedPageBreak/>
              <w:t>8、支持多种算法授权控制机制，可根据业务场景支持并发或总量方式控制；</w:t>
            </w:r>
            <w:r>
              <w:rPr>
                <w:rFonts w:ascii="宋体" w:hAnsi="宋体" w:cs="宋体" w:hint="eastAsia"/>
                <w:color w:val="000000"/>
                <w:kern w:val="0"/>
                <w:sz w:val="21"/>
                <w:szCs w:val="21"/>
                <w:lang w:bidi="ar"/>
              </w:rPr>
              <w:br/>
              <w:t>9、支持AI开放平台算法，能力需单独配置；</w:t>
            </w:r>
            <w:r>
              <w:rPr>
                <w:rFonts w:ascii="宋体" w:hAnsi="宋体" w:cs="宋体" w:hint="eastAsia"/>
                <w:color w:val="000000"/>
                <w:kern w:val="0"/>
                <w:sz w:val="21"/>
                <w:szCs w:val="21"/>
                <w:lang w:bidi="ar"/>
              </w:rPr>
              <w:br/>
              <w:t>二、运维能力</w:t>
            </w:r>
            <w:r>
              <w:rPr>
                <w:rFonts w:ascii="宋体" w:hAnsi="宋体" w:cs="宋体" w:hint="eastAsia"/>
                <w:color w:val="000000"/>
                <w:kern w:val="0"/>
                <w:sz w:val="21"/>
                <w:szCs w:val="21"/>
                <w:lang w:bidi="ar"/>
              </w:rPr>
              <w:br/>
              <w:t>1、GPU计算设备管理</w:t>
            </w:r>
            <w:r>
              <w:rPr>
                <w:rFonts w:ascii="宋体" w:hAnsi="宋体" w:cs="宋体" w:hint="eastAsia"/>
                <w:color w:val="000000"/>
                <w:kern w:val="0"/>
                <w:sz w:val="21"/>
                <w:szCs w:val="21"/>
                <w:lang w:bidi="ar"/>
              </w:rPr>
              <w:br/>
              <w:t>①支持设备列表添加功能，支持智能分析单元的名称、智能分析单元IP、端口、用户名、密码管理功能；</w:t>
            </w:r>
            <w:r>
              <w:rPr>
                <w:rFonts w:ascii="宋体" w:hAnsi="宋体" w:cs="宋体" w:hint="eastAsia"/>
                <w:color w:val="000000"/>
                <w:kern w:val="0"/>
                <w:sz w:val="21"/>
                <w:szCs w:val="21"/>
                <w:lang w:bidi="ar"/>
              </w:rPr>
              <w:br/>
              <w:t>②支持设备列表删除功能，支持通过界面选择需要删除的智能分析单元；</w:t>
            </w:r>
            <w:r>
              <w:rPr>
                <w:rFonts w:ascii="宋体" w:hAnsi="宋体" w:cs="宋体" w:hint="eastAsia"/>
                <w:color w:val="000000"/>
                <w:kern w:val="0"/>
                <w:sz w:val="21"/>
                <w:szCs w:val="21"/>
                <w:lang w:bidi="ar"/>
              </w:rPr>
              <w:br/>
              <w:t>③支持设备列表重启功能，支持通过界面选择需要重启的智能分析单元；</w:t>
            </w:r>
            <w:r>
              <w:rPr>
                <w:rFonts w:ascii="宋体" w:hAnsi="宋体" w:cs="宋体" w:hint="eastAsia"/>
                <w:color w:val="000000"/>
                <w:kern w:val="0"/>
                <w:sz w:val="21"/>
                <w:szCs w:val="21"/>
                <w:lang w:bidi="ar"/>
              </w:rPr>
              <w:br/>
              <w:t>④支持设备列表关闭功能，支持通过界面选择需要关闭的智能分析单元；</w:t>
            </w:r>
            <w:r>
              <w:rPr>
                <w:rFonts w:ascii="宋体" w:hAnsi="宋体" w:cs="宋体" w:hint="eastAsia"/>
                <w:color w:val="000000"/>
                <w:kern w:val="0"/>
                <w:sz w:val="21"/>
                <w:szCs w:val="21"/>
                <w:lang w:bidi="ar"/>
              </w:rPr>
              <w:br/>
              <w:t>⑤支持设备列表导入功能，支持通过操作界面，选择文件的形式导入智能分析单元；</w:t>
            </w:r>
            <w:r>
              <w:rPr>
                <w:rFonts w:ascii="宋体" w:hAnsi="宋体" w:cs="宋体" w:hint="eastAsia"/>
                <w:color w:val="000000"/>
                <w:kern w:val="0"/>
                <w:sz w:val="21"/>
                <w:szCs w:val="21"/>
                <w:lang w:bidi="ar"/>
              </w:rPr>
              <w:br/>
              <w:t>⑥支持设备列表导出功能，支持通过操作界面，选择导出智能分析单元列表；</w:t>
            </w:r>
            <w:r>
              <w:rPr>
                <w:rFonts w:ascii="宋体" w:hAnsi="宋体" w:cs="宋体" w:hint="eastAsia"/>
                <w:color w:val="000000"/>
                <w:kern w:val="0"/>
                <w:sz w:val="21"/>
                <w:szCs w:val="21"/>
                <w:lang w:bidi="ar"/>
              </w:rPr>
              <w:br/>
              <w:t>⑦支持设备列表地址检索功能，支持通过IP地址检索对应的智能分析设备；</w:t>
            </w:r>
            <w:r>
              <w:rPr>
                <w:rFonts w:ascii="宋体" w:hAnsi="宋体" w:cs="宋体" w:hint="eastAsia"/>
                <w:color w:val="000000"/>
                <w:kern w:val="0"/>
                <w:sz w:val="21"/>
                <w:szCs w:val="21"/>
                <w:lang w:bidi="ar"/>
              </w:rPr>
              <w:br/>
              <w:t>⑧支持设备列表信息查看功能，支持查看智能分析单元的名称、IP地址、序列号、版本号、补丁版本号、硬件状态、服务运行状态、在线状态、UID灯等信息；</w:t>
            </w:r>
            <w:r>
              <w:rPr>
                <w:rFonts w:ascii="宋体" w:hAnsi="宋体" w:cs="宋体" w:hint="eastAsia"/>
                <w:color w:val="000000"/>
                <w:kern w:val="0"/>
                <w:sz w:val="21"/>
                <w:szCs w:val="21"/>
                <w:lang w:bidi="ar"/>
              </w:rPr>
              <w:br/>
              <w:t>⑨支持设备列表显示数量功能，支持每页显示20条智能分析单元及展示智能分析单元详细信息。</w:t>
            </w:r>
            <w:r>
              <w:rPr>
                <w:rFonts w:ascii="宋体" w:hAnsi="宋体" w:cs="宋体" w:hint="eastAsia"/>
                <w:color w:val="000000"/>
                <w:kern w:val="0"/>
                <w:sz w:val="21"/>
                <w:szCs w:val="21"/>
                <w:lang w:bidi="ar"/>
              </w:rPr>
              <w:br/>
              <w:t>2、算力与算法任务管理</w:t>
            </w:r>
            <w:r>
              <w:rPr>
                <w:rFonts w:ascii="宋体" w:hAnsi="宋体" w:cs="宋体" w:hint="eastAsia"/>
                <w:color w:val="000000"/>
                <w:kern w:val="0"/>
                <w:sz w:val="21"/>
                <w:szCs w:val="21"/>
                <w:lang w:bidi="ar"/>
              </w:rPr>
              <w:br/>
              <w:t>①支持节点信息查看管理功能，包括设备ID、IP地址、在线状态、服务版本、协议版本、启动时间、芯片信息等；</w:t>
            </w:r>
            <w:r>
              <w:rPr>
                <w:rFonts w:ascii="宋体" w:hAnsi="宋体" w:cs="宋体" w:hint="eastAsia"/>
                <w:color w:val="000000"/>
                <w:kern w:val="0"/>
                <w:sz w:val="21"/>
                <w:szCs w:val="21"/>
                <w:lang w:bidi="ar"/>
              </w:rPr>
              <w:br/>
              <w:t>②支持芯片信息查看管理功能，包括芯片ID、芯片平台、资源总数、可使用资源、算法名称、加载状态（加载完成/算法未分配）、错误信息提示、授权信息等；</w:t>
            </w:r>
            <w:r>
              <w:rPr>
                <w:rFonts w:ascii="宋体" w:hAnsi="宋体" w:cs="宋体" w:hint="eastAsia"/>
                <w:color w:val="000000"/>
                <w:kern w:val="0"/>
                <w:sz w:val="21"/>
                <w:szCs w:val="21"/>
                <w:lang w:bidi="ar"/>
              </w:rPr>
              <w:br/>
              <w:t>③支持任务信息查看管理功能，包括芯片ID、状态（全部/等待分析/正在分析/完成/任务失败），支持结果条数查询功能；</w:t>
            </w:r>
            <w:r>
              <w:rPr>
                <w:rFonts w:ascii="宋体" w:hAnsi="宋体" w:cs="宋体" w:hint="eastAsia"/>
                <w:color w:val="000000"/>
                <w:kern w:val="0"/>
                <w:sz w:val="21"/>
                <w:szCs w:val="21"/>
                <w:lang w:bidi="ar"/>
              </w:rPr>
              <w:br/>
              <w:t>④支持视频/图片类任务信息查看功能，视频任务信息包</w:t>
            </w:r>
            <w:r>
              <w:rPr>
                <w:rFonts w:ascii="宋体" w:hAnsi="宋体" w:cs="宋体" w:hint="eastAsia"/>
                <w:color w:val="000000"/>
                <w:kern w:val="0"/>
                <w:sz w:val="21"/>
                <w:szCs w:val="21"/>
                <w:lang w:bidi="ar"/>
              </w:rPr>
              <w:lastRenderedPageBreak/>
              <w:t>括序号、任务ID、状态、已执行时间、创建时间、芯片ID等，图片任务信息包括序号、任务ID、状态、已执行时间、创建时间、芯片ID等；</w:t>
            </w:r>
            <w:r>
              <w:rPr>
                <w:rFonts w:ascii="宋体" w:hAnsi="宋体" w:cs="宋体" w:hint="eastAsia"/>
                <w:color w:val="000000"/>
                <w:kern w:val="0"/>
                <w:sz w:val="21"/>
                <w:szCs w:val="21"/>
                <w:lang w:bidi="ar"/>
              </w:rPr>
              <w:br/>
              <w:t>⑤支持名单信息查看管理功能，包括同步方式、同步地址、名单版本、名单加载上限、评分信息、人员信息等；</w:t>
            </w:r>
            <w:r>
              <w:rPr>
                <w:rFonts w:ascii="宋体" w:hAnsi="宋体" w:cs="宋体" w:hint="eastAsia"/>
                <w:color w:val="000000"/>
                <w:kern w:val="0"/>
                <w:sz w:val="21"/>
                <w:szCs w:val="21"/>
                <w:lang w:bidi="ar"/>
              </w:rPr>
              <w:br/>
              <w:t>⑥支持运维信息管理功能，包括运维模块序号、名称，及子节点信息（序号、名称、属性值）；</w:t>
            </w:r>
            <w:r>
              <w:rPr>
                <w:rFonts w:ascii="宋体" w:hAnsi="宋体" w:cs="宋体" w:hint="eastAsia"/>
                <w:color w:val="000000"/>
                <w:kern w:val="0"/>
                <w:sz w:val="21"/>
                <w:szCs w:val="21"/>
                <w:lang w:bidi="ar"/>
              </w:rPr>
              <w:br/>
              <w:t>⑦授权信息查看管理功能，授权信息查看管理内容包括序号、算法组ID、分析目标、分析源类型、分析能力、已使用资源、剩余资源等；</w:t>
            </w:r>
            <w:r>
              <w:rPr>
                <w:rFonts w:ascii="宋体" w:hAnsi="宋体" w:cs="宋体" w:hint="eastAsia"/>
                <w:color w:val="000000"/>
                <w:kern w:val="0"/>
                <w:sz w:val="21"/>
                <w:szCs w:val="21"/>
                <w:lang w:bidi="ar"/>
              </w:rPr>
              <w:br/>
              <w:t>⑧支持授权运维信息查看管理功能，内容包括授权运维信息序号、名称、属性值及结果详情操作等；</w:t>
            </w:r>
            <w:r>
              <w:rPr>
                <w:rFonts w:ascii="宋体" w:hAnsi="宋体" w:cs="宋体" w:hint="eastAsia"/>
                <w:color w:val="000000"/>
                <w:kern w:val="0"/>
                <w:sz w:val="21"/>
                <w:szCs w:val="21"/>
                <w:lang w:bidi="ar"/>
              </w:rPr>
              <w:br/>
              <w:t>⑨支持子节点授权信息查看功能，授权信息内容包括类型、许可类型、授权类型（中心授权/单机授权）、是否到期、剩余天数、授权并发量等。</w:t>
            </w:r>
            <w:r>
              <w:rPr>
                <w:rFonts w:ascii="宋体" w:hAnsi="宋体" w:cs="宋体" w:hint="eastAsia"/>
                <w:color w:val="000000"/>
                <w:kern w:val="0"/>
                <w:sz w:val="21"/>
                <w:szCs w:val="21"/>
                <w:lang w:bidi="ar"/>
              </w:rPr>
              <w:br/>
              <w:t>3、系统管理</w:t>
            </w:r>
            <w:r>
              <w:rPr>
                <w:rFonts w:ascii="宋体" w:hAnsi="宋体" w:cs="宋体" w:hint="eastAsia"/>
                <w:color w:val="000000"/>
                <w:kern w:val="0"/>
                <w:sz w:val="21"/>
                <w:szCs w:val="21"/>
                <w:lang w:bidi="ar"/>
              </w:rPr>
              <w:br/>
              <w:t>①系统支持时间配置功能，功能包括时间配置及夏令时配置，时间配置信息支持时区、设备时间、校时方式等；</w:t>
            </w:r>
            <w:r>
              <w:rPr>
                <w:rFonts w:ascii="宋体" w:hAnsi="宋体" w:cs="宋体" w:hint="eastAsia"/>
                <w:color w:val="000000"/>
                <w:kern w:val="0"/>
                <w:sz w:val="21"/>
                <w:szCs w:val="21"/>
                <w:lang w:bidi="ar"/>
              </w:rPr>
              <w:br/>
              <w:t>②系统支持NTP校时功能，支持配置服务器地址、NTP端口、校时时间间隔等信息；</w:t>
            </w:r>
            <w:r>
              <w:rPr>
                <w:rFonts w:ascii="宋体" w:hAnsi="宋体" w:cs="宋体" w:hint="eastAsia"/>
                <w:color w:val="000000"/>
                <w:kern w:val="0"/>
                <w:sz w:val="21"/>
                <w:szCs w:val="21"/>
                <w:lang w:bidi="ar"/>
              </w:rPr>
              <w:br/>
              <w:t>③系统支持手动校时功能，可手动设置时间或选择与计算机时间同步；</w:t>
            </w:r>
            <w:r>
              <w:rPr>
                <w:rFonts w:ascii="宋体" w:hAnsi="宋体" w:cs="宋体" w:hint="eastAsia"/>
                <w:color w:val="000000"/>
                <w:kern w:val="0"/>
                <w:sz w:val="21"/>
                <w:szCs w:val="21"/>
                <w:lang w:bidi="ar"/>
              </w:rPr>
              <w:br/>
              <w:t>④系统支持用户管理功能，支持用户列表展示，内容包括用户名及用户管理类型等信息；</w:t>
            </w:r>
            <w:r>
              <w:rPr>
                <w:rFonts w:ascii="宋体" w:hAnsi="宋体" w:cs="宋体" w:hint="eastAsia"/>
                <w:color w:val="000000"/>
                <w:kern w:val="0"/>
                <w:sz w:val="21"/>
                <w:szCs w:val="21"/>
                <w:lang w:bidi="ar"/>
              </w:rPr>
              <w:br/>
              <w:t>⑤系统支持日志列表查询及导出功能，支持查看日志类型（操作日志/运行日志/报警日志），可选择日志开始时间与结束时间。日志列表支持展示日志发生时间，模块与详细信息，支持日志一键导出功能；</w:t>
            </w:r>
            <w:r>
              <w:rPr>
                <w:rFonts w:ascii="宋体" w:hAnsi="宋体" w:cs="宋体" w:hint="eastAsia"/>
                <w:color w:val="000000"/>
                <w:kern w:val="0"/>
                <w:sz w:val="21"/>
                <w:szCs w:val="21"/>
                <w:lang w:bidi="ar"/>
              </w:rPr>
              <w:br/>
              <w:t>⑥系统支持设备页面升级操作，可通过版本号查询/补丁版本号查询选择需要升级的设备，查询到的设备信息包括设备名称、IP地址、序列号、版本号、补丁版本号、状态；</w:t>
            </w:r>
            <w:r>
              <w:rPr>
                <w:rFonts w:ascii="宋体" w:hAnsi="宋体" w:cs="宋体" w:hint="eastAsia"/>
                <w:color w:val="000000"/>
                <w:kern w:val="0"/>
                <w:sz w:val="21"/>
                <w:szCs w:val="21"/>
                <w:lang w:bidi="ar"/>
              </w:rPr>
              <w:br/>
              <w:t>⑦系统支持设备一键升级功能，可通过设备界面选择本地升级文件，选择对应设备一键升级；</w:t>
            </w:r>
            <w:r>
              <w:rPr>
                <w:rFonts w:ascii="宋体" w:hAnsi="宋体" w:cs="宋体" w:hint="eastAsia"/>
                <w:color w:val="000000"/>
                <w:kern w:val="0"/>
                <w:sz w:val="21"/>
                <w:szCs w:val="21"/>
                <w:lang w:bidi="ar"/>
              </w:rPr>
              <w:br/>
            </w:r>
            <w:r>
              <w:rPr>
                <w:rFonts w:ascii="宋体" w:hAnsi="宋体" w:cs="宋体" w:hint="eastAsia"/>
                <w:color w:val="000000"/>
                <w:kern w:val="0"/>
                <w:sz w:val="21"/>
                <w:szCs w:val="21"/>
                <w:lang w:bidi="ar"/>
              </w:rPr>
              <w:lastRenderedPageBreak/>
              <w:t>⑧系统支持设备恢复默认功能，支持简单恢复与完全恢复两种模式，简单恢复：保留地址信息，日志、算法仓库数据保留，其他参数均恢复到出厂默认；完全恢复：所有参数均恢复到出厂默认(纯管理节点和通用设备保留设备IP)；</w:t>
            </w:r>
            <w:r>
              <w:rPr>
                <w:rFonts w:ascii="宋体" w:hAnsi="宋体" w:cs="宋体" w:hint="eastAsia"/>
                <w:color w:val="000000"/>
                <w:kern w:val="0"/>
                <w:sz w:val="21"/>
                <w:szCs w:val="21"/>
                <w:lang w:bidi="ar"/>
              </w:rPr>
              <w:br/>
              <w:t>⑨系统支持授权操作功能，支持选择授权类型（算法能力授权），支持授权导入/导出操作（授权文件导入/硬件指纹导出），支持本地上传授权文件一键导入功能。支持页面操作指南提示；</w:t>
            </w:r>
            <w:r>
              <w:rPr>
                <w:rFonts w:ascii="宋体" w:hAnsi="宋体" w:cs="宋体" w:hint="eastAsia"/>
                <w:color w:val="000000"/>
                <w:kern w:val="0"/>
                <w:sz w:val="21"/>
                <w:szCs w:val="21"/>
                <w:lang w:bidi="ar"/>
              </w:rPr>
              <w:br/>
              <w:t>⑩系统支持白名单配置功能，支持启动白名单配置功能，支持添加、修改、删除白名单，可查看相关白名单的IP地址信息。</w:t>
            </w:r>
          </w:p>
        </w:tc>
      </w:tr>
      <w:tr w:rsidR="003F713F">
        <w:trPr>
          <w:trHeight w:val="285"/>
          <w:jc w:val="center"/>
        </w:trPr>
        <w:tc>
          <w:tcPr>
            <w:tcW w:w="404" w:type="pct"/>
            <w:noWrap/>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lastRenderedPageBreak/>
              <w:t>35</w:t>
            </w:r>
          </w:p>
        </w:tc>
        <w:tc>
          <w:tcPr>
            <w:tcW w:w="451" w:type="pct"/>
            <w:vMerge/>
            <w:noWrap/>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487" w:type="pct"/>
            <w:vMerge/>
            <w:noWrap/>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567" w:type="pct"/>
            <w:noWrap/>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智能节点数</w:t>
            </w:r>
          </w:p>
        </w:tc>
        <w:tc>
          <w:tcPr>
            <w:tcW w:w="3089" w:type="pct"/>
            <w:noWrap/>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软授权支持设备数目的能力</w:t>
            </w:r>
          </w:p>
        </w:tc>
      </w:tr>
      <w:tr w:rsidR="003F713F">
        <w:trPr>
          <w:trHeight w:val="285"/>
          <w:jc w:val="center"/>
        </w:trPr>
        <w:tc>
          <w:tcPr>
            <w:tcW w:w="404" w:type="pct"/>
            <w:noWrap/>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36</w:t>
            </w:r>
          </w:p>
        </w:tc>
        <w:tc>
          <w:tcPr>
            <w:tcW w:w="451" w:type="pct"/>
            <w:vMerge/>
            <w:noWrap/>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487" w:type="pct"/>
            <w:noWrap/>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算法优化策略平台</w:t>
            </w:r>
          </w:p>
        </w:tc>
        <w:tc>
          <w:tcPr>
            <w:tcW w:w="567" w:type="pct"/>
            <w:noWrap/>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算法策略平台</w:t>
            </w:r>
          </w:p>
        </w:tc>
        <w:tc>
          <w:tcPr>
            <w:tcW w:w="3089" w:type="pct"/>
            <w:noWrap/>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基于各行业算法优化经验沉淀，提供策略编排、策略管理、策略成效分析等能力，实现业务规则自定义编排，多样化的智能增效策略，解决单一算法与业务场景偏离（误报、重复、多算法叠加等）的难题，聚焦智能视觉算法增效，加速各行业智能化应用快速落地。</w:t>
            </w:r>
            <w:r>
              <w:rPr>
                <w:rFonts w:ascii="宋体" w:hAnsi="宋体" w:cs="宋体" w:hint="eastAsia"/>
                <w:color w:val="000000"/>
                <w:kern w:val="0"/>
                <w:sz w:val="21"/>
                <w:szCs w:val="21"/>
                <w:lang w:bidi="ar"/>
              </w:rPr>
              <w:br/>
              <w:t>★支持手动通过事件类型、监控点、素材库类型以及对应的素材库图片进行策略素材库的添加，其中素材库的图片支持通过本地上传、录像抓图、实时抓图方式进行添加，并对上传的图片刻画多边形框或者矩形框。</w:t>
            </w:r>
            <w:r>
              <w:rPr>
                <w:rFonts w:ascii="宋体" w:hAnsi="宋体" w:cs="宋体" w:hint="eastAsia"/>
                <w:b/>
                <w:bCs/>
                <w:color w:val="000000"/>
                <w:kern w:val="0"/>
                <w:sz w:val="21"/>
                <w:szCs w:val="21"/>
                <w:lang w:bidi="ar"/>
              </w:rPr>
              <w:t>（投标时</w:t>
            </w:r>
            <w:r>
              <w:rPr>
                <w:rFonts w:asciiTheme="minorEastAsia" w:eastAsiaTheme="minorEastAsia" w:hAnsiTheme="minorEastAsia" w:cs="宋体"/>
                <w:b/>
                <w:bCs/>
                <w:szCs w:val="24"/>
              </w:rPr>
              <w:t>须</w:t>
            </w:r>
            <w:r>
              <w:rPr>
                <w:rFonts w:ascii="宋体" w:hAnsi="宋体" w:cs="宋体" w:hint="eastAsia"/>
                <w:b/>
                <w:bCs/>
                <w:color w:val="000000"/>
                <w:kern w:val="0"/>
                <w:sz w:val="21"/>
                <w:szCs w:val="21"/>
                <w:lang w:bidi="ar"/>
              </w:rPr>
              <w:t>提供第三方权威机构出具的检测报告扫描件）</w:t>
            </w:r>
            <w:r>
              <w:rPr>
                <w:rFonts w:ascii="宋体" w:hAnsi="宋体" w:cs="宋体" w:hint="eastAsia"/>
                <w:b/>
                <w:bCs/>
                <w:color w:val="000000"/>
                <w:kern w:val="0"/>
                <w:sz w:val="21"/>
                <w:szCs w:val="21"/>
                <w:lang w:bidi="ar"/>
              </w:rPr>
              <w:br/>
            </w:r>
            <w:r>
              <w:rPr>
                <w:rFonts w:ascii="宋体" w:hAnsi="宋体" w:cs="宋体" w:hint="eastAsia"/>
                <w:color w:val="000000"/>
                <w:kern w:val="0"/>
                <w:sz w:val="21"/>
                <w:szCs w:val="21"/>
                <w:lang w:bidi="ar"/>
              </w:rPr>
              <w:t>★支持查看模板策略详情，按照任务维度展示模板策略的拓扑图，点击拓扑图中某个任务节点可展示任务信息（任务名称、任务ID、规则版本、算法名称、规则参数等），点击任务信息中的查看策略按钮可展示任务的策略参数信息。</w:t>
            </w:r>
            <w:r>
              <w:rPr>
                <w:rFonts w:ascii="宋体" w:hAnsi="宋体" w:cs="宋体" w:hint="eastAsia"/>
                <w:b/>
                <w:bCs/>
                <w:color w:val="000000"/>
                <w:kern w:val="0"/>
                <w:sz w:val="21"/>
                <w:szCs w:val="21"/>
                <w:lang w:bidi="ar"/>
              </w:rPr>
              <w:t>（投标时</w:t>
            </w:r>
            <w:r>
              <w:rPr>
                <w:rFonts w:asciiTheme="minorEastAsia" w:eastAsiaTheme="minorEastAsia" w:hAnsiTheme="minorEastAsia" w:cs="宋体"/>
                <w:b/>
                <w:bCs/>
                <w:szCs w:val="24"/>
              </w:rPr>
              <w:t>须</w:t>
            </w:r>
            <w:r>
              <w:rPr>
                <w:rFonts w:ascii="宋体" w:hAnsi="宋体" w:cs="宋体" w:hint="eastAsia"/>
                <w:b/>
                <w:bCs/>
                <w:color w:val="000000"/>
                <w:kern w:val="0"/>
                <w:sz w:val="21"/>
                <w:szCs w:val="21"/>
                <w:lang w:bidi="ar"/>
              </w:rPr>
              <w:t>提供第三方权威机构出具的检测报告扫描件）</w:t>
            </w:r>
          </w:p>
        </w:tc>
      </w:tr>
      <w:tr w:rsidR="003F713F">
        <w:trPr>
          <w:trHeight w:val="285"/>
          <w:jc w:val="center"/>
        </w:trPr>
        <w:tc>
          <w:tcPr>
            <w:tcW w:w="404" w:type="pct"/>
            <w:noWrap/>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37</w:t>
            </w:r>
          </w:p>
        </w:tc>
        <w:tc>
          <w:tcPr>
            <w:tcW w:w="451" w:type="pct"/>
            <w:vMerge/>
            <w:noWrap/>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487" w:type="pct"/>
            <w:vMerge w:val="restart"/>
            <w:noWrap/>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预警事件汇聚级联</w:t>
            </w:r>
          </w:p>
        </w:tc>
        <w:tc>
          <w:tcPr>
            <w:tcW w:w="567" w:type="pct"/>
            <w:noWrap/>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场景事件库</w:t>
            </w:r>
          </w:p>
        </w:tc>
        <w:tc>
          <w:tcPr>
            <w:tcW w:w="3089" w:type="pct"/>
            <w:noWrap/>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1.支持在线扩展事件模型，平台预置多种视频智能事件模型；</w:t>
            </w:r>
            <w:r>
              <w:rPr>
                <w:rFonts w:ascii="宋体" w:hAnsi="宋体" w:cs="宋体" w:hint="eastAsia"/>
                <w:color w:val="000000"/>
                <w:kern w:val="0"/>
                <w:sz w:val="21"/>
                <w:szCs w:val="21"/>
                <w:lang w:bidi="ar"/>
              </w:rPr>
              <w:br/>
              <w:t>2.支持场景目录、标签目录维度分类统计展示事件模型；场景目录内置15+种场景，支持自定义。</w:t>
            </w:r>
            <w:r>
              <w:rPr>
                <w:rFonts w:ascii="宋体" w:hAnsi="宋体" w:cs="宋体" w:hint="eastAsia"/>
                <w:color w:val="000000"/>
                <w:kern w:val="0"/>
                <w:sz w:val="21"/>
                <w:szCs w:val="21"/>
                <w:lang w:bidi="ar"/>
              </w:rPr>
              <w:br/>
            </w:r>
            <w:r>
              <w:rPr>
                <w:rFonts w:ascii="宋体" w:hAnsi="宋体" w:cs="宋体" w:hint="eastAsia"/>
                <w:color w:val="000000"/>
                <w:kern w:val="0"/>
                <w:sz w:val="21"/>
                <w:szCs w:val="21"/>
                <w:lang w:bidi="ar"/>
              </w:rPr>
              <w:lastRenderedPageBreak/>
              <w:t>3.支持事件模型添加，包括事件基本信息、事件协议信息，支持导入事件协议；</w:t>
            </w:r>
            <w:r>
              <w:rPr>
                <w:rFonts w:ascii="宋体" w:hAnsi="宋体" w:cs="宋体" w:hint="eastAsia"/>
                <w:color w:val="000000"/>
                <w:kern w:val="0"/>
                <w:sz w:val="21"/>
                <w:szCs w:val="21"/>
                <w:lang w:bidi="ar"/>
              </w:rPr>
              <w:br/>
              <w:t>4.支持查看事件详情，包括列表模式，报文模式，schema模式三种。</w:t>
            </w:r>
            <w:r>
              <w:rPr>
                <w:rFonts w:ascii="宋体" w:hAnsi="宋体" w:cs="宋体" w:hint="eastAsia"/>
                <w:color w:val="000000"/>
                <w:kern w:val="0"/>
                <w:sz w:val="21"/>
                <w:szCs w:val="21"/>
                <w:lang w:bidi="ar"/>
              </w:rPr>
              <w:br/>
              <w:t>★支持编辑事件模型，包括事件模型基本信息(事件模型名称、事件模型标识、事件模型编码、关联场景、事件描述、能力集)与事件协议，编辑事件模型信息要求事件上报任务是未运行状态。</w:t>
            </w:r>
            <w:r>
              <w:rPr>
                <w:rFonts w:ascii="宋体" w:hAnsi="宋体" w:cs="宋体" w:hint="eastAsia"/>
                <w:b/>
                <w:bCs/>
                <w:color w:val="000000"/>
                <w:kern w:val="0"/>
                <w:sz w:val="21"/>
                <w:szCs w:val="21"/>
                <w:lang w:bidi="ar"/>
              </w:rPr>
              <w:t>（投标时</w:t>
            </w:r>
            <w:r>
              <w:rPr>
                <w:rFonts w:asciiTheme="minorEastAsia" w:eastAsiaTheme="minorEastAsia" w:hAnsiTheme="minorEastAsia" w:cs="宋体"/>
                <w:b/>
                <w:bCs/>
                <w:szCs w:val="24"/>
              </w:rPr>
              <w:t>须</w:t>
            </w:r>
            <w:r>
              <w:rPr>
                <w:rFonts w:ascii="宋体" w:hAnsi="宋体" w:cs="宋体" w:hint="eastAsia"/>
                <w:b/>
                <w:bCs/>
                <w:color w:val="000000"/>
                <w:kern w:val="0"/>
                <w:sz w:val="21"/>
                <w:szCs w:val="21"/>
                <w:lang w:bidi="ar"/>
              </w:rPr>
              <w:t>提供第三方权威机构出具的检测报告扫描件）</w:t>
            </w:r>
          </w:p>
        </w:tc>
      </w:tr>
      <w:tr w:rsidR="003F713F">
        <w:trPr>
          <w:trHeight w:val="285"/>
          <w:jc w:val="center"/>
        </w:trPr>
        <w:tc>
          <w:tcPr>
            <w:tcW w:w="404" w:type="pct"/>
            <w:noWrap/>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lastRenderedPageBreak/>
              <w:t>38</w:t>
            </w:r>
          </w:p>
        </w:tc>
        <w:tc>
          <w:tcPr>
            <w:tcW w:w="451" w:type="pct"/>
            <w:vMerge/>
            <w:noWrap/>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487" w:type="pct"/>
            <w:vMerge/>
            <w:noWrap/>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567" w:type="pct"/>
            <w:noWrap/>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事件检索</w:t>
            </w:r>
          </w:p>
        </w:tc>
        <w:tc>
          <w:tcPr>
            <w:tcW w:w="3089" w:type="pct"/>
            <w:noWrap/>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支持对智能分析、前端智能设备或其它人工上报的事件进行入库检索，支持事件概览统计，基于自然语言理解，实现一句话搜事件。</w:t>
            </w:r>
            <w:r>
              <w:rPr>
                <w:rFonts w:ascii="宋体" w:hAnsi="宋体" w:cs="宋体" w:hint="eastAsia"/>
                <w:color w:val="000000"/>
                <w:kern w:val="0"/>
                <w:sz w:val="21"/>
                <w:szCs w:val="21"/>
                <w:lang w:bidi="ar"/>
              </w:rPr>
              <w:br/>
              <w:t>★提供平台事件智能检索，支持根据时间、地点、事件类型等属性一句话搜索事件，搜索结果跳转事件检索页面展示；支持搜索记录查看、清除，同时根据搜索记录进行搜索条件推荐。</w:t>
            </w:r>
            <w:r>
              <w:rPr>
                <w:rFonts w:ascii="宋体" w:hAnsi="宋体" w:cs="宋体" w:hint="eastAsia"/>
                <w:b/>
                <w:bCs/>
                <w:color w:val="000000"/>
                <w:kern w:val="0"/>
                <w:sz w:val="21"/>
                <w:szCs w:val="21"/>
                <w:lang w:bidi="ar"/>
              </w:rPr>
              <w:t>（投标时</w:t>
            </w:r>
            <w:r>
              <w:rPr>
                <w:rFonts w:asciiTheme="minorEastAsia" w:eastAsiaTheme="minorEastAsia" w:hAnsiTheme="minorEastAsia" w:cs="宋体"/>
                <w:b/>
                <w:bCs/>
                <w:szCs w:val="24"/>
              </w:rPr>
              <w:t>须</w:t>
            </w:r>
            <w:r>
              <w:rPr>
                <w:rFonts w:ascii="宋体" w:hAnsi="宋体" w:cs="宋体" w:hint="eastAsia"/>
                <w:b/>
                <w:bCs/>
                <w:color w:val="000000"/>
                <w:kern w:val="0"/>
                <w:sz w:val="21"/>
                <w:szCs w:val="21"/>
                <w:lang w:bidi="ar"/>
              </w:rPr>
              <w:t>提供第三方权威机构出具的检测报告扫描件）</w:t>
            </w:r>
          </w:p>
        </w:tc>
      </w:tr>
      <w:tr w:rsidR="003F713F">
        <w:trPr>
          <w:trHeight w:val="285"/>
          <w:jc w:val="center"/>
        </w:trPr>
        <w:tc>
          <w:tcPr>
            <w:tcW w:w="404" w:type="pct"/>
            <w:noWrap/>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39</w:t>
            </w:r>
          </w:p>
        </w:tc>
        <w:tc>
          <w:tcPr>
            <w:tcW w:w="451" w:type="pct"/>
            <w:vMerge/>
            <w:noWrap/>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487" w:type="pct"/>
            <w:vMerge/>
            <w:noWrap/>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567" w:type="pct"/>
            <w:noWrap/>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事件研判</w:t>
            </w:r>
          </w:p>
        </w:tc>
        <w:tc>
          <w:tcPr>
            <w:tcW w:w="3089" w:type="pct"/>
            <w:noWrap/>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支持智能事件、预警的汇聚管理，提供基于算法、场景、位置、图片等多维度事件预警研判分析能力。</w:t>
            </w:r>
            <w:r>
              <w:rPr>
                <w:rFonts w:ascii="宋体" w:hAnsi="宋体" w:cs="宋体" w:hint="eastAsia"/>
                <w:color w:val="000000"/>
                <w:kern w:val="0"/>
                <w:sz w:val="21"/>
                <w:szCs w:val="21"/>
                <w:lang w:bidi="ar"/>
              </w:rPr>
              <w:br/>
              <w:t>待研判事件检索：支持对待研判事件，当前页全选或多选进行批量研判，选择处理意见（正报、误报）填写备注信息、支持完成研判操作后列表中相应事件被移除</w:t>
            </w:r>
            <w:r>
              <w:rPr>
                <w:rFonts w:ascii="宋体" w:hAnsi="宋体" w:cs="宋体" w:hint="eastAsia"/>
                <w:color w:val="000000"/>
                <w:kern w:val="0"/>
                <w:sz w:val="21"/>
                <w:szCs w:val="21"/>
                <w:lang w:bidi="ar"/>
              </w:rPr>
              <w:br/>
              <w:t>研判详情：支持展示事件详情，包括事件模型名称，事件地址，事件状态，事件时间，事件图片，点位名称、点位编号，事件关注度、算法信息、分析名称、任务类型、检测目标信息以及地图展示点位、事件位置信息等</w:t>
            </w:r>
            <w:r>
              <w:rPr>
                <w:rFonts w:ascii="宋体" w:hAnsi="宋体" w:cs="宋体" w:hint="eastAsia"/>
                <w:color w:val="000000"/>
                <w:kern w:val="0"/>
                <w:sz w:val="21"/>
                <w:szCs w:val="21"/>
                <w:lang w:bidi="ar"/>
              </w:rPr>
              <w:br/>
              <w:t>研判统计：支持统计待研判事件总量，各事件模型待研判事件数据量</w:t>
            </w:r>
          </w:p>
        </w:tc>
      </w:tr>
      <w:tr w:rsidR="003F713F">
        <w:trPr>
          <w:trHeight w:val="285"/>
          <w:jc w:val="center"/>
        </w:trPr>
        <w:tc>
          <w:tcPr>
            <w:tcW w:w="404" w:type="pct"/>
            <w:noWrap/>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40</w:t>
            </w:r>
          </w:p>
        </w:tc>
        <w:tc>
          <w:tcPr>
            <w:tcW w:w="451" w:type="pct"/>
            <w:vMerge/>
            <w:noWrap/>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487" w:type="pct"/>
            <w:vMerge/>
            <w:noWrap/>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567" w:type="pct"/>
            <w:noWrap/>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事件订阅与推送</w:t>
            </w:r>
          </w:p>
        </w:tc>
        <w:tc>
          <w:tcPr>
            <w:tcW w:w="3089" w:type="pct"/>
            <w:noWrap/>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支持通过选择事件类型、设备范围，将事件推动到指定的事件接收地址，支持事件推送任务的启停，支持事件推送的申请和审批，支持平台管理员主动发起推送任务。</w:t>
            </w:r>
            <w:r>
              <w:rPr>
                <w:rFonts w:ascii="宋体" w:hAnsi="宋体" w:cs="宋体" w:hint="eastAsia"/>
                <w:color w:val="000000"/>
                <w:kern w:val="0"/>
                <w:sz w:val="21"/>
                <w:szCs w:val="21"/>
                <w:lang w:bidi="ar"/>
              </w:rPr>
              <w:br/>
              <w:t>事件订阅管理：支持事件订阅任务检索，操作（查看、启停、删除）</w:t>
            </w:r>
            <w:r>
              <w:rPr>
                <w:rFonts w:ascii="宋体" w:hAnsi="宋体" w:cs="宋体" w:hint="eastAsia"/>
                <w:color w:val="000000"/>
                <w:kern w:val="0"/>
                <w:sz w:val="21"/>
                <w:szCs w:val="21"/>
                <w:lang w:bidi="ar"/>
              </w:rPr>
              <w:br/>
              <w:t>事件订阅申请、审批：支持用户在事件检索、事件订阅管</w:t>
            </w:r>
            <w:r>
              <w:rPr>
                <w:rFonts w:ascii="宋体" w:hAnsi="宋体" w:cs="宋体" w:hint="eastAsia"/>
                <w:color w:val="000000"/>
                <w:kern w:val="0"/>
                <w:sz w:val="21"/>
                <w:szCs w:val="21"/>
                <w:lang w:bidi="ar"/>
              </w:rPr>
              <w:lastRenderedPageBreak/>
              <w:t>理、工作台等多入口发起订阅申请，支持平台管理者审批对应工单</w:t>
            </w:r>
            <w:r>
              <w:rPr>
                <w:rFonts w:ascii="宋体" w:hAnsi="宋体" w:cs="宋体" w:hint="eastAsia"/>
                <w:color w:val="000000"/>
                <w:kern w:val="0"/>
                <w:sz w:val="21"/>
                <w:szCs w:val="21"/>
                <w:lang w:bidi="ar"/>
              </w:rPr>
              <w:br/>
              <w:t>发起事件订阅任务：支持平台管理员、运营人员直接发起订阅任务</w:t>
            </w:r>
            <w:r>
              <w:rPr>
                <w:rFonts w:ascii="宋体" w:hAnsi="宋体" w:cs="宋体" w:hint="eastAsia"/>
                <w:color w:val="000000"/>
                <w:kern w:val="0"/>
                <w:sz w:val="21"/>
                <w:szCs w:val="21"/>
                <w:lang w:bidi="ar"/>
              </w:rPr>
              <w:br/>
              <w:t>订阅详情包括显示订阅名称、订阅状态，订阅基本信息（括订阅名称、订阅平台名称、订阅事件模型、订阅类型、创建人、创建时间）、订阅设备、智能推送配置（按时段推送事件、支持邮件或短信推送事件）、事件接收地址。</w:t>
            </w:r>
          </w:p>
        </w:tc>
      </w:tr>
      <w:tr w:rsidR="003F713F">
        <w:trPr>
          <w:trHeight w:val="285"/>
          <w:jc w:val="center"/>
        </w:trPr>
        <w:tc>
          <w:tcPr>
            <w:tcW w:w="404" w:type="pct"/>
            <w:noWrap/>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lastRenderedPageBreak/>
              <w:t>41</w:t>
            </w:r>
          </w:p>
        </w:tc>
        <w:tc>
          <w:tcPr>
            <w:tcW w:w="451" w:type="pct"/>
            <w:vMerge/>
            <w:noWrap/>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487" w:type="pct"/>
            <w:vMerge/>
            <w:noWrap/>
            <w:vAlign w:val="center"/>
          </w:tcPr>
          <w:p w:rsidR="003F713F" w:rsidRDefault="003F713F">
            <w:pPr>
              <w:widowControl/>
              <w:spacing w:line="400" w:lineRule="exact"/>
              <w:ind w:firstLineChars="0" w:firstLine="0"/>
              <w:jc w:val="center"/>
              <w:rPr>
                <w:rFonts w:ascii="宋体" w:hAnsi="宋体" w:cs="宋体"/>
                <w:color w:val="000000"/>
                <w:sz w:val="21"/>
                <w:szCs w:val="21"/>
              </w:rPr>
            </w:pPr>
          </w:p>
        </w:tc>
        <w:tc>
          <w:tcPr>
            <w:tcW w:w="567" w:type="pct"/>
            <w:noWrap/>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平台对接服务</w:t>
            </w:r>
          </w:p>
        </w:tc>
        <w:tc>
          <w:tcPr>
            <w:tcW w:w="3089" w:type="pct"/>
            <w:noWrap/>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与第三平台进行事件对接，开发对接，数据对接等提供服务能力。</w:t>
            </w:r>
          </w:p>
        </w:tc>
      </w:tr>
    </w:tbl>
    <w:p w:rsidR="003F713F" w:rsidRDefault="003F713F">
      <w:pPr>
        <w:spacing w:line="400" w:lineRule="exact"/>
        <w:ind w:firstLineChars="0" w:firstLine="0"/>
      </w:pPr>
    </w:p>
    <w:p w:rsidR="003F713F" w:rsidRDefault="00825332">
      <w:pPr>
        <w:pStyle w:val="2"/>
        <w:numPr>
          <w:ilvl w:val="0"/>
          <w:numId w:val="0"/>
        </w:numPr>
        <w:spacing w:line="400" w:lineRule="exact"/>
        <w:rPr>
          <w:rFonts w:asciiTheme="minorEastAsia" w:eastAsiaTheme="minorEastAsia" w:hAnsiTheme="minorEastAsia" w:cs="黑体"/>
          <w:sz w:val="24"/>
          <w:szCs w:val="24"/>
        </w:rPr>
      </w:pPr>
      <w:r>
        <w:rPr>
          <w:rFonts w:asciiTheme="minorEastAsia" w:eastAsiaTheme="minorEastAsia" w:hAnsiTheme="minorEastAsia" w:cs="黑体" w:hint="eastAsia"/>
          <w:sz w:val="24"/>
          <w:szCs w:val="24"/>
        </w:rPr>
        <w:t>3.3硬件采购配置参数（打“</w:t>
      </w:r>
      <w:r>
        <w:rPr>
          <w:rFonts w:asciiTheme="minorEastAsia" w:eastAsiaTheme="minorEastAsia" w:hAnsiTheme="minorEastAsia" w:cstheme="minorEastAsia" w:hint="eastAsia"/>
          <w:b w:val="0"/>
          <w:kern w:val="0"/>
          <w:sz w:val="24"/>
          <w:szCs w:val="24"/>
        </w:rPr>
        <w:t>★</w:t>
      </w:r>
      <w:r>
        <w:rPr>
          <w:rFonts w:asciiTheme="minorEastAsia" w:eastAsiaTheme="minorEastAsia" w:hAnsiTheme="minorEastAsia" w:cs="黑体" w:hint="eastAsia"/>
          <w:sz w:val="24"/>
          <w:szCs w:val="24"/>
        </w:rPr>
        <w:t>”项为重要指标项）</w:t>
      </w:r>
    </w:p>
    <w:tbl>
      <w:tblPr>
        <w:tblW w:w="5124" w:type="pct"/>
        <w:jc w:val="center"/>
        <w:tblLook w:val="04A0" w:firstRow="1" w:lastRow="0" w:firstColumn="1" w:lastColumn="0" w:noHBand="0" w:noVBand="1"/>
      </w:tblPr>
      <w:tblGrid>
        <w:gridCol w:w="639"/>
        <w:gridCol w:w="1359"/>
        <w:gridCol w:w="5769"/>
        <w:gridCol w:w="491"/>
        <w:gridCol w:w="475"/>
      </w:tblGrid>
      <w:tr w:rsidR="003F713F">
        <w:trPr>
          <w:trHeight w:val="23"/>
          <w:jc w:val="center"/>
        </w:trPr>
        <w:tc>
          <w:tcPr>
            <w:tcW w:w="366"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序号</w:t>
            </w:r>
          </w:p>
        </w:tc>
        <w:tc>
          <w:tcPr>
            <w:tcW w:w="778"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分项名称</w:t>
            </w:r>
          </w:p>
        </w:tc>
        <w:tc>
          <w:tcPr>
            <w:tcW w:w="3303"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性能指标</w:t>
            </w:r>
          </w:p>
        </w:tc>
        <w:tc>
          <w:tcPr>
            <w:tcW w:w="281"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数量</w:t>
            </w:r>
          </w:p>
        </w:tc>
        <w:tc>
          <w:tcPr>
            <w:tcW w:w="272"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单位</w:t>
            </w:r>
          </w:p>
        </w:tc>
      </w:tr>
      <w:tr w:rsidR="003F713F">
        <w:trPr>
          <w:trHeight w:val="23"/>
          <w:jc w:val="center"/>
        </w:trPr>
        <w:tc>
          <w:tcPr>
            <w:tcW w:w="366"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1</w:t>
            </w:r>
          </w:p>
        </w:tc>
        <w:tc>
          <w:tcPr>
            <w:tcW w:w="778"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资源调度服务器</w:t>
            </w:r>
          </w:p>
        </w:tc>
        <w:tc>
          <w:tcPr>
            <w:tcW w:w="3303"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 xml:space="preserve">CPU：配置2颗国产化处理器，单处理器物理核心数≥8核，主频≥3.0 GHz，末级缓存容量≥16 MB，线程数≥16线程，热设计功耗≥90 W，支持内存的最高速率≥3200 MHz，通道数≥2，位宽≥64； </w:t>
            </w:r>
            <w:r>
              <w:rPr>
                <w:rFonts w:ascii="宋体" w:hAnsi="宋体" w:cs="宋体" w:hint="eastAsia"/>
                <w:color w:val="000000"/>
                <w:kern w:val="0"/>
                <w:sz w:val="21"/>
                <w:szCs w:val="21"/>
                <w:lang w:bidi="ar"/>
              </w:rPr>
              <w:br/>
              <w:t xml:space="preserve">内存：配置128G DDR4，8根内存插槽，最大可支持扩展至1TB； </w:t>
            </w:r>
            <w:r>
              <w:rPr>
                <w:rFonts w:ascii="宋体" w:hAnsi="宋体" w:cs="宋体" w:hint="eastAsia"/>
                <w:color w:val="000000"/>
                <w:kern w:val="0"/>
                <w:sz w:val="21"/>
                <w:szCs w:val="21"/>
                <w:lang w:bidi="ar"/>
              </w:rPr>
              <w:br/>
              <w:t xml:space="preserve">硬盘：2块600G 10K SAS HDD硬盘，前置最大可选支持12块3.5寸(兼容2.5寸)热插拔SATA/SAS硬盘，后置最大可选支持2块2.5寸热插拔SATA/SAS硬盘，内置最大可选支持2块2.5寸非热插拔SATA SSD硬盘，板载最大可选支持1个SATA M.2硬盘； </w:t>
            </w:r>
            <w:r>
              <w:rPr>
                <w:rFonts w:ascii="宋体" w:hAnsi="宋体" w:cs="宋体" w:hint="eastAsia"/>
                <w:color w:val="000000"/>
                <w:kern w:val="0"/>
                <w:sz w:val="21"/>
                <w:szCs w:val="21"/>
                <w:lang w:bidi="ar"/>
              </w:rPr>
              <w:br/>
              <w:t xml:space="preserve">阵列卡：配置SAS_HBA卡（支持RAID 0/1/10）； </w:t>
            </w:r>
            <w:r>
              <w:rPr>
                <w:rFonts w:ascii="宋体" w:hAnsi="宋体" w:cs="宋体" w:hint="eastAsia"/>
                <w:color w:val="000000"/>
                <w:kern w:val="0"/>
                <w:sz w:val="21"/>
                <w:szCs w:val="21"/>
                <w:lang w:bidi="ar"/>
              </w:rPr>
              <w:br/>
              <w:t xml:space="preserve">PCIE扩展：最大支持4个标准PCIE插槽； </w:t>
            </w:r>
            <w:r>
              <w:rPr>
                <w:rFonts w:ascii="宋体" w:hAnsi="宋体" w:cs="宋体" w:hint="eastAsia"/>
                <w:color w:val="000000"/>
                <w:kern w:val="0"/>
                <w:sz w:val="21"/>
                <w:szCs w:val="21"/>
                <w:lang w:bidi="ar"/>
              </w:rPr>
              <w:br/>
              <w:t xml:space="preserve">网口：标配板载2个千兆电口； </w:t>
            </w:r>
            <w:r>
              <w:rPr>
                <w:rFonts w:ascii="宋体" w:hAnsi="宋体" w:cs="宋体" w:hint="eastAsia"/>
                <w:color w:val="000000"/>
                <w:kern w:val="0"/>
                <w:sz w:val="21"/>
                <w:szCs w:val="21"/>
                <w:lang w:bidi="ar"/>
              </w:rPr>
              <w:br/>
              <w:t xml:space="preserve">其他接口：标配1个IPMI RJ-45管理接口，7个USB 3.0接口，2个VGA接口； </w:t>
            </w:r>
            <w:r>
              <w:rPr>
                <w:rFonts w:ascii="宋体" w:hAnsi="宋体" w:cs="宋体" w:hint="eastAsia"/>
                <w:color w:val="000000"/>
                <w:kern w:val="0"/>
                <w:sz w:val="21"/>
                <w:szCs w:val="21"/>
                <w:lang w:bidi="ar"/>
              </w:rPr>
              <w:br/>
              <w:t xml:space="preserve">电源：配置800W（1+1）高效CRPS冗余电源； </w:t>
            </w:r>
          </w:p>
        </w:tc>
        <w:tc>
          <w:tcPr>
            <w:tcW w:w="281"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1</w:t>
            </w:r>
          </w:p>
        </w:tc>
        <w:tc>
          <w:tcPr>
            <w:tcW w:w="272"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台</w:t>
            </w:r>
          </w:p>
        </w:tc>
      </w:tr>
      <w:tr w:rsidR="003F713F">
        <w:trPr>
          <w:trHeight w:val="23"/>
          <w:jc w:val="center"/>
        </w:trPr>
        <w:tc>
          <w:tcPr>
            <w:tcW w:w="366"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2</w:t>
            </w:r>
          </w:p>
        </w:tc>
        <w:tc>
          <w:tcPr>
            <w:tcW w:w="778"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算法管理服务器</w:t>
            </w:r>
          </w:p>
        </w:tc>
        <w:tc>
          <w:tcPr>
            <w:tcW w:w="3303"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 xml:space="preserve">CPU：配置2颗国产化处理器，单处理器物理核心数≥8核，主频≥3.0 GHz，末级缓存容量≥16 MB，线程数≥16线程，热设计功耗≥90 W，支持内存的最高速率≥3200 MHz，通道数≥2，位宽≥64； </w:t>
            </w:r>
            <w:r>
              <w:rPr>
                <w:rFonts w:ascii="宋体" w:hAnsi="宋体" w:cs="宋体" w:hint="eastAsia"/>
                <w:color w:val="000000"/>
                <w:kern w:val="0"/>
                <w:sz w:val="21"/>
                <w:szCs w:val="21"/>
                <w:lang w:bidi="ar"/>
              </w:rPr>
              <w:br/>
            </w:r>
            <w:r>
              <w:rPr>
                <w:rFonts w:ascii="宋体" w:hAnsi="宋体" w:cs="宋体" w:hint="eastAsia"/>
                <w:color w:val="000000"/>
                <w:kern w:val="0"/>
                <w:sz w:val="21"/>
                <w:szCs w:val="21"/>
                <w:lang w:bidi="ar"/>
              </w:rPr>
              <w:lastRenderedPageBreak/>
              <w:t xml:space="preserve">内存：配置2根32G DDR4，8根内存插槽，最大可支持扩展至1TB； </w:t>
            </w:r>
            <w:r>
              <w:rPr>
                <w:rFonts w:ascii="宋体" w:hAnsi="宋体" w:cs="宋体" w:hint="eastAsia"/>
                <w:color w:val="000000"/>
                <w:kern w:val="0"/>
                <w:sz w:val="21"/>
                <w:szCs w:val="21"/>
                <w:lang w:bidi="ar"/>
              </w:rPr>
              <w:br/>
              <w:t xml:space="preserve">硬盘：2块600G 10K SAS硬盘（Raid1），前置最大可选支持12块3.5寸(兼容2.5寸)热插拔SATA/SAS硬盘，后置最大可选支持2块2.5寸热插拔SATA/SAS硬盘，内置最大可选支持2块2.5寸非热插拔SATA SSD硬盘，板载最大可选支持1个SATA M.2硬盘  </w:t>
            </w:r>
            <w:r>
              <w:rPr>
                <w:rFonts w:ascii="宋体" w:hAnsi="宋体" w:cs="宋体" w:hint="eastAsia"/>
                <w:color w:val="000000"/>
                <w:kern w:val="0"/>
                <w:sz w:val="21"/>
                <w:szCs w:val="21"/>
                <w:lang w:bidi="ar"/>
              </w:rPr>
              <w:br/>
              <w:t xml:space="preserve">阵列卡：配置SAS_HBA卡（支持RAID 0/1/10） </w:t>
            </w:r>
            <w:r>
              <w:rPr>
                <w:rFonts w:ascii="宋体" w:hAnsi="宋体" w:cs="宋体" w:hint="eastAsia"/>
                <w:color w:val="000000"/>
                <w:kern w:val="0"/>
                <w:sz w:val="21"/>
                <w:szCs w:val="21"/>
                <w:lang w:bidi="ar"/>
              </w:rPr>
              <w:br/>
              <w:t xml:space="preserve">PCIE扩展：最大支持4个标准PCIE插槽； </w:t>
            </w:r>
            <w:r>
              <w:rPr>
                <w:rFonts w:ascii="宋体" w:hAnsi="宋体" w:cs="宋体" w:hint="eastAsia"/>
                <w:color w:val="000000"/>
                <w:kern w:val="0"/>
                <w:sz w:val="21"/>
                <w:szCs w:val="21"/>
                <w:lang w:bidi="ar"/>
              </w:rPr>
              <w:br/>
              <w:t xml:space="preserve">网口：板载2个千兆电口和2个PCIE千兆电口 </w:t>
            </w:r>
            <w:r>
              <w:rPr>
                <w:rFonts w:ascii="宋体" w:hAnsi="宋体" w:cs="宋体" w:hint="eastAsia"/>
                <w:color w:val="000000"/>
                <w:kern w:val="0"/>
                <w:sz w:val="21"/>
                <w:szCs w:val="21"/>
                <w:lang w:bidi="ar"/>
              </w:rPr>
              <w:br/>
              <w:t xml:space="preserve">其他接口：标配1个IPMI RJ-45管理接口，7个USB 3.0接口 4个位于机箱后部，2个VGA接口； </w:t>
            </w:r>
            <w:r>
              <w:rPr>
                <w:rFonts w:ascii="宋体" w:hAnsi="宋体" w:cs="宋体" w:hint="eastAsia"/>
                <w:color w:val="000000"/>
                <w:kern w:val="0"/>
                <w:sz w:val="21"/>
                <w:szCs w:val="21"/>
                <w:lang w:bidi="ar"/>
              </w:rPr>
              <w:br/>
              <w:t xml:space="preserve">电源：配置550W（1+1）高效CRPS冗余电源 </w:t>
            </w:r>
          </w:p>
        </w:tc>
        <w:tc>
          <w:tcPr>
            <w:tcW w:w="281"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lastRenderedPageBreak/>
              <w:t>2</w:t>
            </w:r>
          </w:p>
        </w:tc>
        <w:tc>
          <w:tcPr>
            <w:tcW w:w="272"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台</w:t>
            </w:r>
          </w:p>
        </w:tc>
      </w:tr>
      <w:tr w:rsidR="003F713F">
        <w:trPr>
          <w:trHeight w:val="23"/>
          <w:jc w:val="center"/>
        </w:trPr>
        <w:tc>
          <w:tcPr>
            <w:tcW w:w="366"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lastRenderedPageBreak/>
              <w:t>3</w:t>
            </w:r>
          </w:p>
        </w:tc>
        <w:tc>
          <w:tcPr>
            <w:tcW w:w="778"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 xml:space="preserve">智能分析服务器  </w:t>
            </w:r>
          </w:p>
        </w:tc>
        <w:tc>
          <w:tcPr>
            <w:tcW w:w="3303"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处理器：配置2颗国产化处理器，核数≥24核，主频≥2.2GHz；</w:t>
            </w:r>
            <w:r>
              <w:rPr>
                <w:rFonts w:ascii="宋体" w:hAnsi="宋体" w:cs="宋体" w:hint="eastAsia"/>
                <w:color w:val="000000"/>
                <w:kern w:val="0"/>
                <w:sz w:val="21"/>
                <w:szCs w:val="21"/>
                <w:lang w:bidi="ar"/>
              </w:rPr>
              <w:br/>
              <w:t>内存：配置64G DDR4；最大支持扩展至32根DDR4内存，最大可扩展至2TB内存</w:t>
            </w:r>
            <w:r>
              <w:rPr>
                <w:rFonts w:ascii="宋体" w:hAnsi="宋体" w:cs="宋体" w:hint="eastAsia"/>
                <w:color w:val="000000"/>
                <w:kern w:val="0"/>
                <w:sz w:val="21"/>
                <w:szCs w:val="21"/>
                <w:lang w:bidi="ar"/>
              </w:rPr>
              <w:br/>
              <w:t>硬盘：配置1块240G SSD硬盘，最大支持12个3.5寸/2.5寸硬盘，可选兼容8个NVMe硬盘</w:t>
            </w:r>
            <w:r>
              <w:rPr>
                <w:rFonts w:ascii="宋体" w:hAnsi="宋体" w:cs="宋体" w:hint="eastAsia"/>
                <w:color w:val="000000"/>
                <w:kern w:val="0"/>
                <w:sz w:val="21"/>
                <w:szCs w:val="21"/>
                <w:lang w:bidi="ar"/>
              </w:rPr>
              <w:br/>
              <w:t>独显&amp;GPU扩展：配置8张高性能GPU卡，单卡提供64TOPS INT8算力；</w:t>
            </w:r>
            <w:r>
              <w:rPr>
                <w:rFonts w:ascii="宋体" w:hAnsi="宋体" w:cs="宋体" w:hint="eastAsia"/>
                <w:color w:val="000000"/>
                <w:kern w:val="0"/>
                <w:sz w:val="21"/>
                <w:szCs w:val="21"/>
                <w:lang w:bidi="ar"/>
              </w:rPr>
              <w:br/>
              <w:t>阵列卡：可选SAS_HBA 卡，支持RAID 0/1/10，可选RAID 1G、2G或4G 卡, 支持RAID 0/1/5/6/10/50/60 ，可选支持断电保护</w:t>
            </w:r>
            <w:r>
              <w:rPr>
                <w:rFonts w:ascii="宋体" w:hAnsi="宋体" w:cs="宋体" w:hint="eastAsia"/>
                <w:color w:val="000000"/>
                <w:kern w:val="0"/>
                <w:sz w:val="21"/>
                <w:szCs w:val="21"/>
                <w:lang w:bidi="ar"/>
              </w:rPr>
              <w:br/>
              <w:t>网口：配置2个千兆电口，2个万兆光口，标配1个IPMI RJ45管理接口；OCP专用扩展槽位，采用标准OPC 3.0模块，可选支持1G、10G、25G网络</w:t>
            </w:r>
            <w:r>
              <w:rPr>
                <w:rFonts w:ascii="宋体" w:hAnsi="宋体" w:cs="宋体" w:hint="eastAsia"/>
                <w:color w:val="000000"/>
                <w:kern w:val="0"/>
                <w:sz w:val="21"/>
                <w:szCs w:val="21"/>
                <w:lang w:bidi="ar"/>
              </w:rPr>
              <w:br/>
              <w:t>PCI E扩展槽：最大可支持11个PCIe 3.0扩展插槽，其中8个标准PCIe插槽、1个阵列卡专用插槽和2个OCP专用插槽</w:t>
            </w:r>
            <w:r>
              <w:rPr>
                <w:rFonts w:ascii="宋体" w:hAnsi="宋体" w:cs="宋体" w:hint="eastAsia"/>
                <w:color w:val="000000"/>
                <w:kern w:val="0"/>
                <w:sz w:val="21"/>
                <w:szCs w:val="21"/>
                <w:lang w:bidi="ar"/>
              </w:rPr>
              <w:br/>
              <w:t>电源：配置1600W(1+1)冗余电源；可选800W，1200W 或1600W CRPS高效冗余电源</w:t>
            </w:r>
            <w:r>
              <w:rPr>
                <w:rFonts w:ascii="宋体" w:hAnsi="宋体" w:cs="宋体" w:hint="eastAsia"/>
                <w:color w:val="000000"/>
                <w:kern w:val="0"/>
                <w:sz w:val="21"/>
                <w:szCs w:val="21"/>
                <w:lang w:bidi="ar"/>
              </w:rPr>
              <w:br/>
              <w:t>其它端口：2个VGA接口，5个USB 3.0接口</w:t>
            </w:r>
            <w:r>
              <w:rPr>
                <w:rFonts w:ascii="宋体" w:hAnsi="宋体" w:cs="宋体" w:hint="eastAsia"/>
                <w:color w:val="000000"/>
                <w:kern w:val="0"/>
                <w:sz w:val="21"/>
                <w:szCs w:val="21"/>
                <w:lang w:bidi="ar"/>
              </w:rPr>
              <w:br/>
              <w:t>管理功能：支持IPMI2.0，对外提供1个100/1000 Mbps RJ45管理网口，支持iKVM 远程管理</w:t>
            </w:r>
          </w:p>
        </w:tc>
        <w:tc>
          <w:tcPr>
            <w:tcW w:w="281"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1</w:t>
            </w:r>
          </w:p>
        </w:tc>
        <w:tc>
          <w:tcPr>
            <w:tcW w:w="272"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台</w:t>
            </w:r>
          </w:p>
        </w:tc>
      </w:tr>
      <w:tr w:rsidR="003F713F">
        <w:trPr>
          <w:trHeight w:val="23"/>
          <w:jc w:val="center"/>
        </w:trPr>
        <w:tc>
          <w:tcPr>
            <w:tcW w:w="366"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4</w:t>
            </w:r>
          </w:p>
        </w:tc>
        <w:tc>
          <w:tcPr>
            <w:tcW w:w="778"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云存储一体</w:t>
            </w:r>
            <w:r>
              <w:rPr>
                <w:rFonts w:ascii="宋体" w:hAnsi="宋体" w:cs="宋体" w:hint="eastAsia"/>
                <w:color w:val="000000"/>
                <w:kern w:val="0"/>
                <w:sz w:val="21"/>
                <w:szCs w:val="21"/>
                <w:lang w:bidi="ar"/>
              </w:rPr>
              <w:lastRenderedPageBreak/>
              <w:t>机</w:t>
            </w:r>
          </w:p>
        </w:tc>
        <w:tc>
          <w:tcPr>
            <w:tcW w:w="3303"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left"/>
              <w:textAlignment w:val="center"/>
              <w:rPr>
                <w:rFonts w:ascii="宋体" w:hAnsi="宋体" w:cs="宋体"/>
                <w:color w:val="000000"/>
                <w:kern w:val="0"/>
                <w:sz w:val="21"/>
                <w:szCs w:val="21"/>
                <w:lang w:bidi="ar"/>
              </w:rPr>
            </w:pPr>
            <w:r>
              <w:rPr>
                <w:rFonts w:ascii="宋体" w:hAnsi="宋体" w:cs="宋体" w:hint="eastAsia"/>
                <w:color w:val="000000"/>
                <w:kern w:val="0"/>
                <w:sz w:val="21"/>
                <w:szCs w:val="21"/>
                <w:lang w:bidi="ar"/>
              </w:rPr>
              <w:lastRenderedPageBreak/>
              <w:t>控制器：1个</w:t>
            </w:r>
            <w:r>
              <w:rPr>
                <w:rFonts w:ascii="宋体" w:hAnsi="宋体" w:cs="宋体" w:hint="eastAsia"/>
                <w:color w:val="000000"/>
                <w:kern w:val="0"/>
                <w:sz w:val="21"/>
                <w:szCs w:val="21"/>
                <w:lang w:bidi="ar"/>
              </w:rPr>
              <w:br/>
            </w:r>
            <w:r>
              <w:rPr>
                <w:rFonts w:ascii="宋体" w:hAnsi="宋体" w:cs="宋体" w:hint="eastAsia"/>
                <w:color w:val="000000"/>
                <w:kern w:val="0"/>
                <w:sz w:val="21"/>
                <w:szCs w:val="21"/>
                <w:lang w:bidi="ar"/>
              </w:rPr>
              <w:lastRenderedPageBreak/>
              <w:t>处理器：1颗64位多核处理器</w:t>
            </w:r>
            <w:r>
              <w:rPr>
                <w:rFonts w:ascii="宋体" w:hAnsi="宋体" w:cs="宋体" w:hint="eastAsia"/>
                <w:color w:val="000000"/>
                <w:kern w:val="0"/>
                <w:sz w:val="21"/>
                <w:szCs w:val="21"/>
                <w:lang w:bidi="ar"/>
              </w:rPr>
              <w:br/>
              <w:t>系统内存：16GB</w:t>
            </w:r>
            <w:r>
              <w:rPr>
                <w:rFonts w:ascii="宋体" w:hAnsi="宋体" w:cs="宋体" w:hint="eastAsia"/>
                <w:color w:val="000000"/>
                <w:kern w:val="0"/>
                <w:sz w:val="21"/>
                <w:szCs w:val="21"/>
                <w:lang w:bidi="ar"/>
              </w:rPr>
              <w:br/>
              <w:t>系统盘：1×240GB SSD</w:t>
            </w:r>
            <w:r>
              <w:rPr>
                <w:rFonts w:ascii="宋体" w:hAnsi="宋体" w:cs="宋体" w:hint="eastAsia"/>
                <w:color w:val="000000"/>
                <w:kern w:val="0"/>
                <w:sz w:val="21"/>
                <w:szCs w:val="21"/>
                <w:lang w:bidi="ar"/>
              </w:rPr>
              <w:br/>
              <w:t>存储接口：48个SATA接口，支持硬盘热插拔，已配置48块8TB硬盘</w:t>
            </w:r>
            <w:r>
              <w:rPr>
                <w:rFonts w:ascii="宋体" w:hAnsi="宋体" w:cs="宋体" w:hint="eastAsia"/>
                <w:color w:val="000000"/>
                <w:kern w:val="0"/>
                <w:sz w:val="21"/>
                <w:szCs w:val="21"/>
                <w:lang w:bidi="ar"/>
              </w:rPr>
              <w:br/>
              <w:t>网络接口：4个千兆数据网口，1个千兆管理口</w:t>
            </w:r>
            <w:r>
              <w:rPr>
                <w:rFonts w:ascii="宋体" w:hAnsi="宋体" w:cs="宋体" w:hint="eastAsia"/>
                <w:color w:val="000000"/>
                <w:kern w:val="0"/>
                <w:sz w:val="21"/>
                <w:szCs w:val="21"/>
                <w:lang w:bidi="ar"/>
              </w:rPr>
              <w:br/>
              <w:t>其他接口：1×COM，2×USB2.0，2×USB3.0，1×VGA，1×IPMI</w:t>
            </w:r>
            <w:r>
              <w:rPr>
                <w:rFonts w:ascii="宋体" w:hAnsi="宋体" w:cs="宋体" w:hint="eastAsia"/>
                <w:color w:val="000000"/>
                <w:kern w:val="0"/>
                <w:sz w:val="21"/>
                <w:szCs w:val="21"/>
                <w:lang w:bidi="ar"/>
              </w:rPr>
              <w:br/>
              <w:t>整机电源：1200W，1+1冗余电源</w:t>
            </w:r>
            <w:r>
              <w:rPr>
                <w:rFonts w:ascii="宋体" w:hAnsi="宋体" w:cs="宋体" w:hint="eastAsia"/>
                <w:color w:val="000000"/>
                <w:kern w:val="0"/>
                <w:sz w:val="21"/>
                <w:szCs w:val="21"/>
                <w:lang w:bidi="ar"/>
              </w:rPr>
              <w:br/>
              <w:t>图片性能：最大支持写250张/秒（单张图片500KB）</w:t>
            </w:r>
            <w:r>
              <w:rPr>
                <w:rFonts w:ascii="宋体" w:hAnsi="宋体" w:cs="宋体" w:hint="eastAsia"/>
                <w:color w:val="000000"/>
                <w:kern w:val="0"/>
                <w:sz w:val="21"/>
                <w:szCs w:val="21"/>
                <w:lang w:bidi="ar"/>
              </w:rPr>
              <w:br/>
              <w:t xml:space="preserve">设备内置视频云存储软件（含授权） </w:t>
            </w:r>
            <w:r>
              <w:rPr>
                <w:rFonts w:ascii="宋体" w:hAnsi="宋体" w:cs="宋体" w:hint="eastAsia"/>
                <w:color w:val="000000"/>
                <w:kern w:val="0"/>
                <w:sz w:val="21"/>
                <w:szCs w:val="21"/>
                <w:lang w:bidi="ar"/>
              </w:rPr>
              <w:br/>
              <w:t xml:space="preserve">支持视频流、图片流直存 </w:t>
            </w:r>
            <w:r>
              <w:rPr>
                <w:rFonts w:ascii="宋体" w:hAnsi="宋体" w:cs="宋体" w:hint="eastAsia"/>
                <w:color w:val="000000"/>
                <w:kern w:val="0"/>
                <w:sz w:val="21"/>
                <w:szCs w:val="21"/>
                <w:lang w:bidi="ar"/>
              </w:rPr>
              <w:br/>
              <w:t xml:space="preserve">支持ONVIF、GB/T 28181、RTSP等标准协议  </w:t>
            </w:r>
            <w:r>
              <w:rPr>
                <w:rFonts w:ascii="宋体" w:hAnsi="宋体" w:cs="宋体" w:hint="eastAsia"/>
                <w:color w:val="000000"/>
                <w:kern w:val="0"/>
                <w:sz w:val="21"/>
                <w:szCs w:val="21"/>
                <w:lang w:bidi="ar"/>
              </w:rPr>
              <w:br/>
              <w:t xml:space="preserve">云存储系统支持单机/集群化部署，对外提供唯一IP的存储服务 </w:t>
            </w:r>
            <w:r>
              <w:rPr>
                <w:rFonts w:ascii="宋体" w:hAnsi="宋体" w:cs="宋体" w:hint="eastAsia"/>
                <w:color w:val="000000"/>
                <w:kern w:val="0"/>
                <w:sz w:val="21"/>
                <w:szCs w:val="21"/>
                <w:lang w:bidi="ar"/>
              </w:rPr>
              <w:br/>
              <w:t xml:space="preserve">支持云存储节点之间容量及业务负载均衡 </w:t>
            </w:r>
            <w:r>
              <w:rPr>
                <w:rFonts w:ascii="宋体" w:hAnsi="宋体" w:cs="宋体" w:hint="eastAsia"/>
                <w:color w:val="000000"/>
                <w:kern w:val="0"/>
                <w:sz w:val="21"/>
                <w:szCs w:val="21"/>
                <w:lang w:bidi="ar"/>
              </w:rPr>
              <w:br/>
              <w:t xml:space="preserve">支持云存储节点在线无缝扩容，容量和性能线性增长 </w:t>
            </w:r>
            <w:r>
              <w:rPr>
                <w:rFonts w:ascii="宋体" w:hAnsi="宋体" w:cs="宋体" w:hint="eastAsia"/>
                <w:color w:val="000000"/>
                <w:kern w:val="0"/>
                <w:sz w:val="21"/>
                <w:szCs w:val="21"/>
                <w:lang w:bidi="ar"/>
              </w:rPr>
              <w:br/>
              <w:t xml:space="preserve">支持云存储空间按需分配，分配的存储空间在线扩大或缩小，不影响读写业务 </w:t>
            </w:r>
            <w:r>
              <w:rPr>
                <w:rFonts w:ascii="宋体" w:hAnsi="宋体" w:cs="宋体" w:hint="eastAsia"/>
                <w:color w:val="000000"/>
                <w:kern w:val="0"/>
                <w:sz w:val="21"/>
                <w:szCs w:val="21"/>
                <w:lang w:bidi="ar"/>
              </w:rPr>
              <w:br/>
              <w:t xml:space="preserve">云存储系统提供虚拟化资源池，支持按周期覆盖、容量覆盖、不覆盖等多种存储模式 </w:t>
            </w:r>
            <w:r>
              <w:rPr>
                <w:rFonts w:ascii="宋体" w:hAnsi="宋体" w:cs="宋体" w:hint="eastAsia"/>
                <w:color w:val="000000"/>
                <w:kern w:val="0"/>
                <w:sz w:val="21"/>
                <w:szCs w:val="21"/>
                <w:lang w:bidi="ar"/>
              </w:rPr>
              <w:br/>
              <w:t>云存储系统具备纠删码数据保护技术，保障数据完整性，支持超损回放</w:t>
            </w:r>
            <w:r>
              <w:rPr>
                <w:rFonts w:ascii="宋体" w:hAnsi="宋体" w:cs="宋体" w:hint="eastAsia"/>
                <w:color w:val="000000"/>
                <w:kern w:val="0"/>
                <w:sz w:val="21"/>
                <w:szCs w:val="21"/>
                <w:lang w:bidi="ar"/>
              </w:rPr>
              <w:br/>
              <w:t>云存储系统以资源池为单位对外提供服务，资源池支持多种数据生命周期管理策略，包含容量循环覆盖、周期覆盖、不覆盖；资源池内重要数据支持锁定，锁定数据可自动解锁和手动解锁。</w:t>
            </w:r>
          </w:p>
          <w:p w:rsidR="003F713F" w:rsidRDefault="00825332">
            <w:pPr>
              <w:widowControl/>
              <w:spacing w:line="400" w:lineRule="exact"/>
              <w:ind w:firstLineChars="0" w:firstLine="0"/>
              <w:jc w:val="left"/>
              <w:textAlignment w:val="center"/>
              <w:rPr>
                <w:rFonts w:ascii="宋体" w:hAnsi="宋体" w:cs="宋体"/>
                <w:color w:val="000000"/>
                <w:sz w:val="21"/>
                <w:szCs w:val="21"/>
              </w:rPr>
            </w:pPr>
            <w:r>
              <w:rPr>
                <w:rFonts w:ascii="宋体" w:hAnsi="宋体" w:cs="宋体" w:hint="eastAsia"/>
                <w:color w:val="000000"/>
                <w:kern w:val="0"/>
                <w:sz w:val="21"/>
                <w:szCs w:val="21"/>
                <w:lang w:bidi="ar"/>
              </w:rPr>
              <w:t>★云系统支持虚拟化存储空间，可以按需分配，分配的存储空间支持在线扩大和缩小；系统支持资源池空间弹性伸缩，不影响读写业务；系统支持周期在线动态扩大或缩小，存储周期内的业务数据不丢失，业务不受影响；支持在线扩大或缩小存储容量时，同时调整存储周期，业务不受影响。</w:t>
            </w:r>
            <w:r>
              <w:rPr>
                <w:rFonts w:ascii="宋体" w:hAnsi="宋体" w:cs="宋体" w:hint="eastAsia"/>
                <w:b/>
                <w:bCs/>
                <w:color w:val="000000"/>
                <w:kern w:val="0"/>
                <w:sz w:val="21"/>
                <w:szCs w:val="21"/>
                <w:lang w:bidi="ar"/>
              </w:rPr>
              <w:t>（投标时</w:t>
            </w:r>
            <w:r>
              <w:rPr>
                <w:rFonts w:asciiTheme="minorEastAsia" w:eastAsiaTheme="minorEastAsia" w:hAnsiTheme="minorEastAsia" w:cs="宋体"/>
                <w:b/>
                <w:bCs/>
                <w:szCs w:val="24"/>
              </w:rPr>
              <w:t>须</w:t>
            </w:r>
            <w:r>
              <w:rPr>
                <w:rFonts w:ascii="宋体" w:hAnsi="宋体" w:cs="宋体" w:hint="eastAsia"/>
                <w:b/>
                <w:bCs/>
                <w:color w:val="000000"/>
                <w:kern w:val="0"/>
                <w:sz w:val="21"/>
                <w:szCs w:val="21"/>
                <w:lang w:bidi="ar"/>
              </w:rPr>
              <w:t>提供第三方权威机构出具的检测报告扫描件）</w:t>
            </w:r>
            <w:r>
              <w:rPr>
                <w:rFonts w:ascii="宋体" w:hAnsi="宋体" w:cs="宋体" w:hint="eastAsia"/>
                <w:b/>
                <w:bCs/>
                <w:color w:val="000000"/>
                <w:kern w:val="0"/>
                <w:sz w:val="21"/>
                <w:szCs w:val="21"/>
                <w:lang w:bidi="ar"/>
              </w:rPr>
              <w:br/>
            </w:r>
            <w:r>
              <w:rPr>
                <w:rFonts w:ascii="宋体" w:hAnsi="宋体" w:cs="宋体" w:hint="eastAsia"/>
                <w:color w:val="000000"/>
                <w:kern w:val="0"/>
                <w:sz w:val="21"/>
                <w:szCs w:val="21"/>
                <w:lang w:bidi="ar"/>
              </w:rPr>
              <w:t>★管理平台支持对关键程序、关键数据采取备份、冗余措施，具备容错和系统恢复能力，支持对管理平台整体性能有影响</w:t>
            </w:r>
            <w:r>
              <w:rPr>
                <w:rFonts w:ascii="宋体" w:hAnsi="宋体" w:cs="宋体" w:hint="eastAsia"/>
                <w:color w:val="000000"/>
                <w:kern w:val="0"/>
                <w:sz w:val="21"/>
                <w:szCs w:val="21"/>
                <w:lang w:bidi="ar"/>
              </w:rPr>
              <w:lastRenderedPageBreak/>
              <w:t>的关键设备进行负载均衡；支持管理服务数据备份故障恢复，每隔15分钟备份一次，支持历史数据自动清理，数据清理不影响业务运行。</w:t>
            </w:r>
            <w:r>
              <w:rPr>
                <w:rFonts w:ascii="宋体" w:hAnsi="宋体" w:cs="宋体" w:hint="eastAsia"/>
                <w:b/>
                <w:bCs/>
                <w:color w:val="000000"/>
                <w:kern w:val="0"/>
                <w:sz w:val="21"/>
                <w:szCs w:val="21"/>
                <w:lang w:bidi="ar"/>
              </w:rPr>
              <w:t>（投标时</w:t>
            </w:r>
            <w:r>
              <w:rPr>
                <w:rFonts w:asciiTheme="minorEastAsia" w:eastAsiaTheme="minorEastAsia" w:hAnsiTheme="minorEastAsia" w:cs="宋体"/>
                <w:b/>
                <w:bCs/>
                <w:szCs w:val="24"/>
              </w:rPr>
              <w:t>须</w:t>
            </w:r>
            <w:r>
              <w:rPr>
                <w:rFonts w:ascii="宋体" w:hAnsi="宋体" w:cs="宋体" w:hint="eastAsia"/>
                <w:b/>
                <w:bCs/>
                <w:color w:val="000000"/>
                <w:kern w:val="0"/>
                <w:sz w:val="21"/>
                <w:szCs w:val="21"/>
                <w:lang w:bidi="ar"/>
              </w:rPr>
              <w:t>提供第三方权威机构出具的检测报告扫描件）</w:t>
            </w:r>
          </w:p>
        </w:tc>
        <w:tc>
          <w:tcPr>
            <w:tcW w:w="281"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lastRenderedPageBreak/>
              <w:t>1</w:t>
            </w:r>
          </w:p>
        </w:tc>
        <w:tc>
          <w:tcPr>
            <w:tcW w:w="272" w:type="pct"/>
            <w:tcBorders>
              <w:top w:val="single" w:sz="4" w:space="0" w:color="000000"/>
              <w:left w:val="single" w:sz="4" w:space="0" w:color="000000"/>
              <w:bottom w:val="single" w:sz="4" w:space="0" w:color="000000"/>
              <w:right w:val="single" w:sz="4" w:space="0" w:color="000000"/>
            </w:tcBorders>
            <w:vAlign w:val="center"/>
          </w:tcPr>
          <w:p w:rsidR="003F713F" w:rsidRDefault="00825332">
            <w:pPr>
              <w:widowControl/>
              <w:spacing w:line="400" w:lineRule="exact"/>
              <w:ind w:firstLineChars="0" w:firstLine="0"/>
              <w:jc w:val="center"/>
              <w:textAlignment w:val="center"/>
              <w:rPr>
                <w:rFonts w:ascii="宋体" w:hAnsi="宋体" w:cs="宋体"/>
                <w:color w:val="000000"/>
                <w:sz w:val="21"/>
                <w:szCs w:val="21"/>
              </w:rPr>
            </w:pPr>
            <w:r>
              <w:rPr>
                <w:rFonts w:ascii="宋体" w:hAnsi="宋体" w:cs="宋体" w:hint="eastAsia"/>
                <w:color w:val="000000"/>
                <w:kern w:val="0"/>
                <w:sz w:val="21"/>
                <w:szCs w:val="21"/>
                <w:lang w:bidi="ar"/>
              </w:rPr>
              <w:t>台</w:t>
            </w:r>
          </w:p>
        </w:tc>
      </w:tr>
    </w:tbl>
    <w:p w:rsidR="003F713F" w:rsidRDefault="003F713F">
      <w:pPr>
        <w:spacing w:line="400" w:lineRule="exact"/>
        <w:ind w:firstLineChars="0" w:firstLine="0"/>
      </w:pPr>
    </w:p>
    <w:p w:rsidR="003F713F" w:rsidRDefault="00825332">
      <w:pPr>
        <w:pStyle w:val="1"/>
        <w:numPr>
          <w:ilvl w:val="0"/>
          <w:numId w:val="0"/>
        </w:numPr>
        <w:spacing w:line="400" w:lineRule="exact"/>
        <w:rPr>
          <w:rFonts w:ascii="黑体" w:eastAsia="黑体" w:hAnsi="黑体" w:cs="黑体"/>
          <w:b w:val="0"/>
          <w:sz w:val="28"/>
          <w:szCs w:val="52"/>
        </w:rPr>
      </w:pPr>
      <w:r>
        <w:rPr>
          <w:rFonts w:ascii="黑体" w:eastAsia="黑体" w:hAnsi="黑体" w:cs="黑体" w:hint="eastAsia"/>
          <w:b w:val="0"/>
          <w:sz w:val="28"/>
          <w:szCs w:val="52"/>
        </w:rPr>
        <w:t>四、项目实施要求：</w:t>
      </w:r>
    </w:p>
    <w:p w:rsidR="003F713F" w:rsidRDefault="00825332">
      <w:pPr>
        <w:spacing w:line="400" w:lineRule="exact"/>
        <w:ind w:firstLine="482"/>
        <w:rPr>
          <w:rFonts w:asciiTheme="minorEastAsia" w:eastAsiaTheme="minorEastAsia" w:hAnsiTheme="minorEastAsia" w:cs="楷体"/>
          <w:b/>
        </w:rPr>
      </w:pPr>
      <w:r>
        <w:rPr>
          <w:rFonts w:asciiTheme="minorEastAsia" w:eastAsiaTheme="minorEastAsia" w:hAnsiTheme="minorEastAsia" w:cs="楷体" w:hint="eastAsia"/>
          <w:b/>
        </w:rPr>
        <w:t>项目实施时间：</w:t>
      </w:r>
      <w:r>
        <w:rPr>
          <w:rFonts w:asciiTheme="minorEastAsia" w:eastAsiaTheme="minorEastAsia" w:hAnsiTheme="minorEastAsia" w:hint="eastAsia"/>
        </w:rPr>
        <w:t>所有建设内容须在合同签订后的100天内将项目建设达到初验标准，并申请甲方进行验收，初验合格后进入试运行，试运行3个月无问题后申请终验。</w:t>
      </w:r>
    </w:p>
    <w:p w:rsidR="003F713F" w:rsidRDefault="00825332">
      <w:pPr>
        <w:spacing w:line="400" w:lineRule="exact"/>
        <w:ind w:firstLine="482"/>
        <w:rPr>
          <w:rFonts w:asciiTheme="minorEastAsia" w:eastAsiaTheme="minorEastAsia" w:hAnsiTheme="minorEastAsia"/>
        </w:rPr>
      </w:pPr>
      <w:r>
        <w:rPr>
          <w:rFonts w:asciiTheme="minorEastAsia" w:eastAsiaTheme="minorEastAsia" w:hAnsiTheme="minorEastAsia" w:cs="楷体" w:hint="eastAsia"/>
          <w:b/>
        </w:rPr>
        <w:t>项目实施地点：</w:t>
      </w:r>
      <w:r>
        <w:rPr>
          <w:rFonts w:asciiTheme="minorEastAsia" w:eastAsiaTheme="minorEastAsia" w:hAnsiTheme="minorEastAsia" w:hint="eastAsia"/>
        </w:rPr>
        <w:t>硬件实施地点、人员实施地点均在江苏省无锡市江阴市城运中心</w:t>
      </w:r>
    </w:p>
    <w:p w:rsidR="003F713F" w:rsidRDefault="00825332">
      <w:pPr>
        <w:spacing w:line="400" w:lineRule="exact"/>
        <w:ind w:firstLine="482"/>
        <w:rPr>
          <w:rFonts w:ascii="宋体" w:hAnsi="宋体"/>
          <w:szCs w:val="24"/>
        </w:rPr>
      </w:pPr>
      <w:r>
        <w:rPr>
          <w:rFonts w:asciiTheme="minorEastAsia" w:eastAsiaTheme="minorEastAsia" w:hAnsiTheme="minorEastAsia" w:cs="宋体" w:hint="eastAsia"/>
          <w:b/>
          <w:bCs/>
          <w:szCs w:val="21"/>
        </w:rPr>
        <w:t>人员配置要求</w:t>
      </w:r>
      <w:r>
        <w:rPr>
          <w:rFonts w:asciiTheme="minorEastAsia" w:eastAsiaTheme="minorEastAsia" w:hAnsiTheme="minorEastAsia" w:cs="宋体" w:hint="eastAsia"/>
          <w:szCs w:val="21"/>
        </w:rPr>
        <w:t>：</w:t>
      </w:r>
      <w:r>
        <w:rPr>
          <w:rFonts w:asciiTheme="minorEastAsia" w:eastAsiaTheme="minorEastAsia" w:hAnsiTheme="minorEastAsia" w:cs="宋体"/>
          <w:b/>
          <w:bCs/>
          <w:szCs w:val="24"/>
        </w:rPr>
        <w:t>须</w:t>
      </w:r>
      <w:r>
        <w:rPr>
          <w:rFonts w:asciiTheme="minorEastAsia" w:eastAsiaTheme="minorEastAsia" w:hAnsiTheme="minorEastAsia" w:cs="宋体" w:hint="eastAsia"/>
          <w:szCs w:val="21"/>
        </w:rPr>
        <w:t>根据项目建设内容和进度，派驻具有一定资质能力水平的成员组成项目小组进行实施及服务，要求项目建设期人员不少于5人（其中项目负责人1人，技术负责人1人，</w:t>
      </w:r>
      <w:r>
        <w:rPr>
          <w:rFonts w:asciiTheme="minorEastAsia" w:eastAsiaTheme="minorEastAsia" w:hAnsiTheme="minorEastAsia" w:cstheme="minorEastAsia" w:hint="eastAsia"/>
          <w:color w:val="000000"/>
          <w:kern w:val="0"/>
          <w:szCs w:val="24"/>
        </w:rPr>
        <w:t>项目小组其他成员不少于3</w:t>
      </w:r>
      <w:r>
        <w:rPr>
          <w:rFonts w:asciiTheme="minorEastAsia" w:eastAsiaTheme="minorEastAsia" w:hAnsiTheme="minorEastAsia" w:cs="宋体" w:hint="eastAsia"/>
          <w:szCs w:val="21"/>
        </w:rPr>
        <w:t>人）和免费维保期的团队人员不少于2人。</w:t>
      </w:r>
      <w:r>
        <w:rPr>
          <w:rFonts w:asciiTheme="minorEastAsia" w:eastAsiaTheme="minorEastAsia" w:hAnsiTheme="minorEastAsia" w:cs="楷体" w:hint="eastAsia"/>
          <w:b/>
          <w:bCs/>
        </w:rPr>
        <w:t>（投标时</w:t>
      </w:r>
      <w:r>
        <w:rPr>
          <w:rFonts w:asciiTheme="minorEastAsia" w:eastAsiaTheme="minorEastAsia" w:hAnsiTheme="minorEastAsia" w:cs="宋体"/>
          <w:b/>
          <w:bCs/>
          <w:szCs w:val="24"/>
        </w:rPr>
        <w:t>须提供相关承诺函，格式</w:t>
      </w:r>
      <w:r>
        <w:rPr>
          <w:rFonts w:asciiTheme="minorEastAsia" w:eastAsiaTheme="minorEastAsia" w:hAnsiTheme="minorEastAsia" w:hint="eastAsia"/>
          <w:b/>
          <w:bCs/>
        </w:rPr>
        <w:t>自拟</w:t>
      </w:r>
      <w:r>
        <w:rPr>
          <w:rFonts w:asciiTheme="minorEastAsia" w:eastAsiaTheme="minorEastAsia" w:hAnsiTheme="minorEastAsia" w:cs="楷体" w:hint="eastAsia"/>
          <w:b/>
          <w:bCs/>
        </w:rPr>
        <w:t xml:space="preserve">） </w:t>
      </w:r>
      <w:r>
        <w:rPr>
          <w:rFonts w:asciiTheme="minorEastAsia" w:eastAsiaTheme="minorEastAsia" w:hAnsiTheme="minorEastAsia" w:cs="宋体" w:hint="eastAsia"/>
          <w:b/>
          <w:bCs/>
          <w:szCs w:val="21"/>
        </w:rPr>
        <w:br/>
      </w:r>
      <w:r>
        <w:rPr>
          <w:rFonts w:asciiTheme="minorEastAsia" w:eastAsiaTheme="minorEastAsia" w:hAnsiTheme="minorEastAsia" w:cs="宋体" w:hint="eastAsia"/>
          <w:szCs w:val="21"/>
        </w:rPr>
        <w:t xml:space="preserve">    </w:t>
      </w:r>
      <w:r>
        <w:rPr>
          <w:rFonts w:asciiTheme="minorEastAsia" w:eastAsiaTheme="minorEastAsia" w:hAnsiTheme="minorEastAsia" w:cs="宋体" w:hint="eastAsia"/>
          <w:b/>
          <w:bCs/>
          <w:szCs w:val="21"/>
        </w:rPr>
        <w:t>项目验收要求：</w:t>
      </w:r>
      <w:r>
        <w:rPr>
          <w:rFonts w:asciiTheme="minorEastAsia" w:eastAsiaTheme="minorEastAsia" w:hAnsiTheme="minorEastAsia" w:hint="eastAsia"/>
          <w:szCs w:val="24"/>
        </w:rPr>
        <w:t>项目完毕后，中标方书面通知采购人验收，采购人依据为国家有关规定、招标文件、中标方的投标文件以及其他相关文件和资料，根据实际参照《江苏省政府采购履约验收管理办法》（苏财规〔2024〕7号）组织验收。对项目验收发生的检测（检验）费、劳务报酬等费用支出，采购合同有约定的按照约定执行；无约定的，由采购人承担。因供应商问题导致重新组织项目验收的，由供应商负担验收费用。</w:t>
      </w:r>
    </w:p>
    <w:p w:rsidR="003F713F" w:rsidRDefault="003F713F">
      <w:pPr>
        <w:spacing w:line="400" w:lineRule="exact"/>
        <w:ind w:firstLineChars="0" w:firstLine="0"/>
      </w:pPr>
    </w:p>
    <w:p w:rsidR="003F713F" w:rsidRDefault="00825332">
      <w:pPr>
        <w:pStyle w:val="1"/>
        <w:numPr>
          <w:ilvl w:val="0"/>
          <w:numId w:val="0"/>
        </w:numPr>
        <w:spacing w:line="400" w:lineRule="exact"/>
        <w:rPr>
          <w:rFonts w:ascii="黑体" w:eastAsia="黑体" w:hAnsi="黑体" w:cs="黑体"/>
          <w:b w:val="0"/>
          <w:sz w:val="28"/>
          <w:szCs w:val="52"/>
        </w:rPr>
      </w:pPr>
      <w:r>
        <w:rPr>
          <w:rFonts w:ascii="黑体" w:eastAsia="黑体" w:hAnsi="黑体" w:cs="黑体" w:hint="eastAsia"/>
          <w:b w:val="0"/>
          <w:sz w:val="28"/>
          <w:szCs w:val="52"/>
        </w:rPr>
        <w:t>五、项目质量保证、售后服务、培训要求</w:t>
      </w:r>
    </w:p>
    <w:p w:rsidR="003F713F" w:rsidRDefault="00825332">
      <w:pPr>
        <w:spacing w:line="400" w:lineRule="exact"/>
        <w:ind w:firstLine="482"/>
        <w:rPr>
          <w:rFonts w:ascii="宋体" w:hAnsi="宋体" w:cs="楷体"/>
          <w:b/>
          <w:bCs/>
        </w:rPr>
      </w:pPr>
      <w:r>
        <w:rPr>
          <w:rFonts w:ascii="宋体" w:hAnsi="宋体" w:cs="楷体" w:hint="eastAsia"/>
          <w:b/>
          <w:bCs/>
        </w:rPr>
        <w:t>（一）质量保证</w:t>
      </w:r>
    </w:p>
    <w:p w:rsidR="003F713F" w:rsidRDefault="00825332">
      <w:pPr>
        <w:spacing w:line="400" w:lineRule="exact"/>
        <w:ind w:firstLine="480"/>
        <w:rPr>
          <w:rFonts w:ascii="宋体" w:hAnsi="宋体" w:cs="楷体"/>
        </w:rPr>
      </w:pPr>
      <w:r>
        <w:rPr>
          <w:rFonts w:ascii="宋体" w:hAnsi="宋体" w:cs="楷体" w:hint="eastAsia"/>
        </w:rPr>
        <w:t>中标单位应按招标文件规定的货物性能、技术要求、质量标准向甲方提供未经使用的全新产品，软件功能达到了项目的技术要求。中标单位提供的软件及货物在质保期内因货物本身的质量问题发生故障,中标单位应负责免费维护、更换。</w:t>
      </w:r>
    </w:p>
    <w:p w:rsidR="003F713F" w:rsidRDefault="00825332">
      <w:pPr>
        <w:spacing w:line="400" w:lineRule="exact"/>
        <w:ind w:firstLine="482"/>
        <w:rPr>
          <w:rFonts w:ascii="宋体" w:hAnsi="宋体" w:cs="楷体"/>
          <w:b/>
          <w:bCs/>
        </w:rPr>
      </w:pPr>
      <w:r>
        <w:rPr>
          <w:rFonts w:ascii="宋体" w:hAnsi="宋体" w:cs="楷体" w:hint="eastAsia"/>
          <w:b/>
          <w:bCs/>
        </w:rPr>
        <w:t>（二）售后服务</w:t>
      </w:r>
    </w:p>
    <w:p w:rsidR="003F713F" w:rsidRDefault="00825332">
      <w:pPr>
        <w:spacing w:line="400" w:lineRule="exact"/>
        <w:ind w:firstLine="480"/>
        <w:rPr>
          <w:rFonts w:ascii="宋体" w:hAnsi="宋体" w:cs="楷体"/>
        </w:rPr>
      </w:pPr>
      <w:r>
        <w:rPr>
          <w:rFonts w:ascii="宋体" w:hAnsi="宋体" w:cs="楷体" w:hint="eastAsia"/>
        </w:rPr>
        <w:t>中标方</w:t>
      </w:r>
      <w:r>
        <w:rPr>
          <w:rFonts w:asciiTheme="minorEastAsia" w:eastAsiaTheme="minorEastAsia" w:hAnsiTheme="minorEastAsia" w:cs="宋体"/>
          <w:b/>
          <w:bCs/>
          <w:szCs w:val="24"/>
        </w:rPr>
        <w:t>须</w:t>
      </w:r>
      <w:r>
        <w:rPr>
          <w:rFonts w:ascii="宋体" w:hAnsi="宋体" w:cs="楷体" w:hint="eastAsia"/>
        </w:rPr>
        <w:t>提供本项目软件及硬件产品免费质保期,软件免费运维期为项目终验合格之日起3年，硬件及成品软件保修期为项目终验合格之日起5年。</w:t>
      </w:r>
    </w:p>
    <w:p w:rsidR="003F713F" w:rsidRDefault="00825332">
      <w:pPr>
        <w:spacing w:line="400" w:lineRule="exact"/>
        <w:ind w:firstLine="480"/>
        <w:rPr>
          <w:rFonts w:ascii="宋体" w:hAnsi="宋体" w:cs="楷体"/>
        </w:rPr>
      </w:pPr>
      <w:r>
        <w:rPr>
          <w:rFonts w:ascii="宋体" w:hAnsi="宋体" w:cs="楷体" w:hint="eastAsia"/>
        </w:rPr>
        <w:t>（1）热线电话服务：</w:t>
      </w:r>
      <w:r>
        <w:rPr>
          <w:rFonts w:ascii="宋体" w:hAnsi="宋体" w:cs="宋体"/>
          <w:szCs w:val="24"/>
        </w:rPr>
        <w:t>成交供应商应当为采购人提供7*24小时技术服务电话，解答采购人在使用中遇到的问题，及时为采购人提出解决问题的建议。</w:t>
      </w:r>
    </w:p>
    <w:p w:rsidR="003F713F" w:rsidRDefault="00825332">
      <w:pPr>
        <w:spacing w:line="400" w:lineRule="exact"/>
        <w:ind w:firstLine="480"/>
        <w:rPr>
          <w:rFonts w:ascii="宋体" w:hAnsi="宋体" w:cs="楷体"/>
        </w:rPr>
      </w:pPr>
      <w:r>
        <w:rPr>
          <w:rFonts w:ascii="宋体" w:hAnsi="宋体" w:cs="楷体" w:hint="eastAsia"/>
        </w:rPr>
        <w:t>（2）远程诊断服务：对于电话支持不能解决的系统故障，中标方技术工程师根据问题症状，首先启动远程诊断，指导客户方系统维护人员解决问题，如在</w:t>
      </w:r>
      <w:r>
        <w:rPr>
          <w:rFonts w:ascii="宋体" w:hAnsi="宋体" w:cs="楷体" w:hint="eastAsia"/>
        </w:rPr>
        <w:lastRenderedPageBreak/>
        <w:t>2小时内不能解决，则转入现场服务流程。</w:t>
      </w:r>
    </w:p>
    <w:p w:rsidR="003F713F" w:rsidRDefault="00825332">
      <w:pPr>
        <w:spacing w:line="400" w:lineRule="exact"/>
        <w:ind w:firstLine="480"/>
        <w:rPr>
          <w:rFonts w:ascii="宋体" w:hAnsi="宋体" w:cs="楷体"/>
        </w:rPr>
      </w:pPr>
      <w:r>
        <w:rPr>
          <w:rFonts w:ascii="宋体" w:hAnsi="宋体" w:cs="楷体" w:hint="eastAsia"/>
        </w:rPr>
        <w:t>（3）现场服务：对通过电话和远程诊断均不能解决的技术问题，或客户有直接要求的重大系统故障，中标方承诺从接到系统报障起算的2小时内到达现场，按问题级别在规定的时间内解决问题，恢复系统正常运行。</w:t>
      </w:r>
    </w:p>
    <w:p w:rsidR="00CA2A23" w:rsidRDefault="00CA2A23" w:rsidP="00CA2A23">
      <w:pPr>
        <w:widowControl/>
        <w:adjustRightInd/>
        <w:snapToGrid/>
        <w:spacing w:line="400" w:lineRule="exact"/>
        <w:ind w:firstLineChars="0" w:firstLine="480"/>
        <w:rPr>
          <w:rFonts w:ascii="宋体" w:hAnsi="宋体" w:cs="楷体"/>
        </w:rPr>
      </w:pPr>
      <w:r>
        <w:rPr>
          <w:rFonts w:ascii="宋体" w:hAnsi="宋体" w:cs="楷体" w:hint="eastAsia"/>
        </w:rPr>
        <w:t>（4）</w:t>
      </w:r>
      <w:bookmarkStart w:id="4" w:name="_Toc182390201"/>
      <w:r>
        <w:rPr>
          <w:rFonts w:ascii="宋体" w:hAnsi="宋体" w:cs="楷体" w:hint="eastAsia"/>
        </w:rPr>
        <w:t>考核及罚款细则</w:t>
      </w:r>
      <w:bookmarkEnd w:id="4"/>
    </w:p>
    <w:p w:rsidR="00CA2A23" w:rsidRDefault="00CA2A23" w:rsidP="00CA2A23">
      <w:pPr>
        <w:widowControl/>
        <w:adjustRightInd/>
        <w:snapToGrid/>
        <w:spacing w:line="400" w:lineRule="exact"/>
        <w:ind w:firstLine="480"/>
        <w:rPr>
          <w:rFonts w:ascii="宋体" w:hAnsi="宋体" w:cs="楷体"/>
        </w:rPr>
      </w:pPr>
      <w:r>
        <w:rPr>
          <w:rFonts w:ascii="宋体" w:hAnsi="宋体" w:cs="楷体" w:hint="eastAsia"/>
        </w:rPr>
        <w:t>1、成交供应商在提供服务的过程中，涉及数据信息安全的，供应商应当对本、项目履行过程中所知悉的数据信息、采购方商业秘密及服务对象的涉密信息承担保密义务。如因供应商行为造成数据安全事故，导致采购方及服务对象的数据资源、声誉等受到损害或泄露，供应商应承担以下责任：</w:t>
      </w:r>
    </w:p>
    <w:p w:rsidR="00CA2A23" w:rsidRDefault="00CA2A23" w:rsidP="00CA2A23">
      <w:pPr>
        <w:widowControl/>
        <w:adjustRightInd/>
        <w:snapToGrid/>
        <w:spacing w:line="400" w:lineRule="exact"/>
        <w:ind w:firstLineChars="0" w:firstLine="480"/>
        <w:rPr>
          <w:rFonts w:ascii="宋体" w:hAnsi="宋体" w:cs="楷体"/>
        </w:rPr>
      </w:pPr>
      <w:r>
        <w:rPr>
          <w:rFonts w:ascii="宋体" w:hAnsi="宋体" w:cs="楷体" w:hint="eastAsia"/>
        </w:rPr>
        <w:t>及时同步通知采购方和需求方并采取紧急措施，最大限度地减少损失和恢复数据；</w:t>
      </w:r>
    </w:p>
    <w:p w:rsidR="00CA2A23" w:rsidRDefault="00CA2A23" w:rsidP="00CA2A23">
      <w:pPr>
        <w:widowControl/>
        <w:adjustRightInd/>
        <w:snapToGrid/>
        <w:spacing w:line="400" w:lineRule="exact"/>
        <w:ind w:firstLineChars="0" w:firstLine="480"/>
        <w:rPr>
          <w:rFonts w:ascii="宋体" w:hAnsi="宋体" w:cs="楷体"/>
        </w:rPr>
      </w:pPr>
      <w:r>
        <w:rPr>
          <w:rFonts w:ascii="宋体" w:hAnsi="宋体" w:cs="楷体" w:hint="eastAsia"/>
        </w:rPr>
        <w:t>提供详细的事故调查报告，说明事件的原因、影响范围以及后续处理措施；</w:t>
      </w:r>
    </w:p>
    <w:p w:rsidR="00CA2A23" w:rsidRDefault="00CA2A23" w:rsidP="00CA2A23">
      <w:pPr>
        <w:widowControl/>
        <w:adjustRightInd/>
        <w:snapToGrid/>
        <w:spacing w:line="400" w:lineRule="exact"/>
        <w:ind w:firstLineChars="0" w:firstLine="480"/>
        <w:rPr>
          <w:rFonts w:ascii="宋体" w:hAnsi="宋体" w:cs="楷体"/>
        </w:rPr>
      </w:pPr>
      <w:r>
        <w:rPr>
          <w:rFonts w:ascii="宋体" w:hAnsi="宋体" w:cs="楷体" w:hint="eastAsia"/>
        </w:rPr>
        <w:t>承担因安全事件导致的一切经济损失，包括但不限于修复、恢复、补偿等费用；</w:t>
      </w:r>
    </w:p>
    <w:p w:rsidR="00CA2A23" w:rsidRDefault="00CA2A23" w:rsidP="00CA2A23">
      <w:pPr>
        <w:widowControl/>
        <w:adjustRightInd/>
        <w:snapToGrid/>
        <w:spacing w:line="400" w:lineRule="exact"/>
        <w:ind w:firstLineChars="0" w:firstLine="480"/>
        <w:rPr>
          <w:rFonts w:ascii="宋体" w:hAnsi="宋体" w:cs="楷体"/>
        </w:rPr>
      </w:pPr>
      <w:r>
        <w:rPr>
          <w:rFonts w:ascii="宋体" w:hAnsi="宋体" w:cs="楷体" w:hint="eastAsia"/>
        </w:rPr>
        <w:t>进行内部整改，并向采购方提供整改报告，说明采取的措施和改进方案；</w:t>
      </w:r>
    </w:p>
    <w:p w:rsidR="00CA2A23" w:rsidRDefault="00CA2A23" w:rsidP="00CA2A23">
      <w:pPr>
        <w:widowControl/>
        <w:adjustRightInd/>
        <w:snapToGrid/>
        <w:spacing w:line="400" w:lineRule="exact"/>
        <w:ind w:firstLineChars="0" w:firstLine="480"/>
        <w:rPr>
          <w:rFonts w:ascii="宋体" w:hAnsi="宋体" w:cs="楷体"/>
        </w:rPr>
      </w:pPr>
      <w:r>
        <w:rPr>
          <w:rFonts w:ascii="宋体" w:hAnsi="宋体" w:cs="楷体" w:hint="eastAsia"/>
        </w:rPr>
        <w:t>配合采购方进行相关调查，提供必要的技术支持和合作；</w:t>
      </w:r>
    </w:p>
    <w:p w:rsidR="00CA2A23" w:rsidRDefault="00CA2A23" w:rsidP="00CA2A23">
      <w:pPr>
        <w:widowControl/>
        <w:adjustRightInd/>
        <w:snapToGrid/>
        <w:spacing w:line="400" w:lineRule="exact"/>
        <w:ind w:firstLineChars="0" w:firstLine="480"/>
        <w:rPr>
          <w:rFonts w:ascii="宋体" w:hAnsi="宋体" w:cs="楷体"/>
        </w:rPr>
      </w:pPr>
      <w:r>
        <w:rPr>
          <w:rFonts w:ascii="宋体" w:hAnsi="宋体" w:cs="楷体" w:hint="eastAsia"/>
        </w:rPr>
        <w:t>情节严重的，追究行政及刑事责任。并承担合同总额30％的违约金，违约金不足以弥补损失的，另行赔偿；</w:t>
      </w:r>
    </w:p>
    <w:p w:rsidR="00CA2A23" w:rsidRDefault="00CA2A23" w:rsidP="00CA2A23">
      <w:pPr>
        <w:widowControl/>
        <w:adjustRightInd/>
        <w:snapToGrid/>
        <w:spacing w:line="400" w:lineRule="exact"/>
        <w:ind w:firstLineChars="0" w:firstLine="480"/>
        <w:rPr>
          <w:rFonts w:ascii="宋体" w:hAnsi="宋体" w:cs="楷体"/>
        </w:rPr>
      </w:pPr>
      <w:r>
        <w:rPr>
          <w:rFonts w:ascii="宋体" w:hAnsi="宋体" w:cs="楷体" w:hint="eastAsia"/>
        </w:rPr>
        <w:t>2、系统升级服务：在系统质保期内，对系统的自身故障、因外部原因（操作系统故障或系统配置故障或对应用软件某些错误操作等）导致软件系统出现故障的解决以及对软件系统的合理修改等一切维护费用均由供应商承担，并提供免费软件故障排除、补丁安装、软件重装等技术支持及维护服务。</w:t>
      </w:r>
    </w:p>
    <w:p w:rsidR="00CA2A23" w:rsidRDefault="00CA2A23" w:rsidP="00CA2A23">
      <w:pPr>
        <w:widowControl/>
        <w:adjustRightInd/>
        <w:snapToGrid/>
        <w:spacing w:line="400" w:lineRule="exact"/>
        <w:ind w:firstLineChars="0" w:firstLine="480"/>
        <w:rPr>
          <w:rFonts w:ascii="宋体" w:hAnsi="宋体" w:cs="楷体"/>
        </w:rPr>
      </w:pPr>
      <w:r>
        <w:rPr>
          <w:rFonts w:ascii="宋体" w:hAnsi="宋体" w:cs="楷体" w:hint="eastAsia"/>
        </w:rPr>
        <w:t>3、成交供应商原因导致项目进度未按采购要求完成或未按响应时项目建设方案中的计划按时间完成的，采购方有权终止合同。</w:t>
      </w:r>
    </w:p>
    <w:p w:rsidR="00CA2A23" w:rsidRDefault="00CA2A23" w:rsidP="00CA2A23">
      <w:pPr>
        <w:widowControl/>
        <w:adjustRightInd/>
        <w:snapToGrid/>
        <w:spacing w:line="400" w:lineRule="exact"/>
        <w:ind w:firstLineChars="0" w:firstLine="480"/>
        <w:rPr>
          <w:rFonts w:ascii="宋体" w:hAnsi="宋体" w:cs="楷体"/>
        </w:rPr>
      </w:pPr>
      <w:r>
        <w:rPr>
          <w:rFonts w:ascii="宋体" w:hAnsi="宋体" w:cs="楷体" w:hint="eastAsia"/>
        </w:rPr>
        <w:t>4、成交供应商在实施过程中出现资源、进度、质量协调控制不力的情况，采购方有权要求更换相关负责人，成交供应商必须予以配合，并确保不影响项目建设的进度和质量。</w:t>
      </w:r>
    </w:p>
    <w:p w:rsidR="00CA2A23" w:rsidRDefault="00CA2A23" w:rsidP="00CA2A23">
      <w:pPr>
        <w:widowControl/>
        <w:adjustRightInd/>
        <w:snapToGrid/>
        <w:spacing w:line="400" w:lineRule="exact"/>
        <w:ind w:firstLineChars="0" w:firstLine="480"/>
        <w:rPr>
          <w:rFonts w:ascii="宋体" w:hAnsi="宋体" w:cs="楷体"/>
        </w:rPr>
      </w:pPr>
      <w:r>
        <w:rPr>
          <w:rFonts w:ascii="宋体" w:hAnsi="宋体" w:cs="楷体" w:hint="eastAsia"/>
        </w:rPr>
        <w:t>5、罚则：以下故障问题的修复，如因第三方提供设备或软件引起的故障，供应商有责任及时报告采购方，在第三方修复设备或软件时提供必要的配合，但第三方提供设备或软件本身的修复，不在供应商的服务范围内。</w:t>
      </w:r>
    </w:p>
    <w:tbl>
      <w:tblPr>
        <w:tblStyle w:val="a8"/>
        <w:tblW w:w="8978" w:type="dxa"/>
        <w:jc w:val="center"/>
        <w:tblLook w:val="04A0" w:firstRow="1" w:lastRow="0" w:firstColumn="1" w:lastColumn="0" w:noHBand="0" w:noVBand="1"/>
      </w:tblPr>
      <w:tblGrid>
        <w:gridCol w:w="817"/>
        <w:gridCol w:w="1276"/>
        <w:gridCol w:w="3474"/>
        <w:gridCol w:w="1977"/>
        <w:gridCol w:w="1434"/>
      </w:tblGrid>
      <w:tr w:rsidR="00CA2A23" w:rsidTr="00846D88">
        <w:trPr>
          <w:jc w:val="center"/>
        </w:trPr>
        <w:tc>
          <w:tcPr>
            <w:tcW w:w="817" w:type="dxa"/>
            <w:vAlign w:val="center"/>
          </w:tcPr>
          <w:p w:rsidR="00CA2A23" w:rsidRDefault="00CA2A23" w:rsidP="00846D88">
            <w:pPr>
              <w:spacing w:line="400" w:lineRule="exact"/>
              <w:ind w:firstLineChars="0" w:firstLine="0"/>
              <w:jc w:val="center"/>
              <w:rPr>
                <w:rFonts w:ascii="宋体" w:hAnsi="宋体" w:cs="楷体"/>
              </w:rPr>
            </w:pPr>
            <w:r>
              <w:rPr>
                <w:rFonts w:ascii="宋体" w:hAnsi="宋体" w:cs="楷体" w:hint="eastAsia"/>
              </w:rPr>
              <w:t>序号</w:t>
            </w:r>
          </w:p>
        </w:tc>
        <w:tc>
          <w:tcPr>
            <w:tcW w:w="1276" w:type="dxa"/>
            <w:vAlign w:val="center"/>
          </w:tcPr>
          <w:p w:rsidR="00CA2A23" w:rsidRDefault="00CA2A23" w:rsidP="00846D88">
            <w:pPr>
              <w:spacing w:line="400" w:lineRule="exact"/>
              <w:ind w:firstLineChars="0" w:firstLine="0"/>
              <w:jc w:val="center"/>
              <w:rPr>
                <w:rFonts w:ascii="宋体" w:hAnsi="宋体" w:cs="楷体"/>
              </w:rPr>
            </w:pPr>
            <w:r>
              <w:rPr>
                <w:rFonts w:ascii="宋体" w:hAnsi="宋体" w:cs="楷体" w:hint="eastAsia"/>
              </w:rPr>
              <w:t>故障分级</w:t>
            </w:r>
          </w:p>
        </w:tc>
        <w:tc>
          <w:tcPr>
            <w:tcW w:w="3474" w:type="dxa"/>
            <w:vAlign w:val="center"/>
          </w:tcPr>
          <w:p w:rsidR="00CA2A23" w:rsidRDefault="00CA2A23" w:rsidP="00846D88">
            <w:pPr>
              <w:spacing w:line="400" w:lineRule="exact"/>
              <w:ind w:firstLineChars="0" w:firstLine="480"/>
              <w:jc w:val="center"/>
              <w:rPr>
                <w:rFonts w:ascii="宋体" w:hAnsi="宋体" w:cs="楷体"/>
              </w:rPr>
            </w:pPr>
            <w:r>
              <w:rPr>
                <w:rFonts w:ascii="宋体" w:hAnsi="宋体" w:cs="楷体" w:hint="eastAsia"/>
              </w:rPr>
              <w:t>问题描述</w:t>
            </w:r>
          </w:p>
        </w:tc>
        <w:tc>
          <w:tcPr>
            <w:tcW w:w="0" w:type="auto"/>
            <w:vAlign w:val="center"/>
          </w:tcPr>
          <w:p w:rsidR="00CA2A23" w:rsidRDefault="00CA2A23" w:rsidP="00846D88">
            <w:pPr>
              <w:spacing w:line="400" w:lineRule="exact"/>
              <w:ind w:firstLineChars="0" w:firstLine="0"/>
              <w:jc w:val="center"/>
              <w:rPr>
                <w:rFonts w:ascii="宋体" w:hAnsi="宋体" w:cs="楷体"/>
              </w:rPr>
            </w:pPr>
            <w:r>
              <w:rPr>
                <w:rFonts w:ascii="宋体" w:hAnsi="宋体" w:cs="楷体" w:hint="eastAsia"/>
              </w:rPr>
              <w:t>修复超时罚款</w:t>
            </w:r>
          </w:p>
        </w:tc>
        <w:tc>
          <w:tcPr>
            <w:tcW w:w="1434" w:type="dxa"/>
            <w:vAlign w:val="center"/>
          </w:tcPr>
          <w:p w:rsidR="00CA2A23" w:rsidRDefault="00CA2A23" w:rsidP="00846D88">
            <w:pPr>
              <w:spacing w:line="400" w:lineRule="exact"/>
              <w:ind w:firstLineChars="0" w:firstLine="0"/>
              <w:jc w:val="center"/>
              <w:rPr>
                <w:rFonts w:ascii="宋体" w:hAnsi="宋体" w:cs="楷体"/>
              </w:rPr>
            </w:pPr>
            <w:r>
              <w:rPr>
                <w:rFonts w:ascii="宋体" w:hAnsi="宋体" w:cs="楷体" w:hint="eastAsia"/>
              </w:rPr>
              <w:t>备注</w:t>
            </w:r>
          </w:p>
        </w:tc>
      </w:tr>
      <w:tr w:rsidR="00CA2A23" w:rsidTr="00846D88">
        <w:trPr>
          <w:jc w:val="center"/>
        </w:trPr>
        <w:tc>
          <w:tcPr>
            <w:tcW w:w="817" w:type="dxa"/>
            <w:vAlign w:val="center"/>
          </w:tcPr>
          <w:p w:rsidR="00CA2A23" w:rsidRDefault="00CA2A23" w:rsidP="00846D88">
            <w:pPr>
              <w:spacing w:line="400" w:lineRule="exact"/>
              <w:ind w:firstLineChars="0" w:firstLine="0"/>
              <w:jc w:val="center"/>
              <w:rPr>
                <w:rFonts w:ascii="宋体" w:hAnsi="宋体" w:cs="楷体"/>
              </w:rPr>
            </w:pPr>
            <w:r>
              <w:rPr>
                <w:rFonts w:ascii="宋体" w:hAnsi="宋体" w:cs="楷体" w:hint="eastAsia"/>
              </w:rPr>
              <w:t>1</w:t>
            </w:r>
          </w:p>
        </w:tc>
        <w:tc>
          <w:tcPr>
            <w:tcW w:w="1276" w:type="dxa"/>
            <w:vAlign w:val="center"/>
          </w:tcPr>
          <w:p w:rsidR="00CA2A23" w:rsidRDefault="00CA2A23" w:rsidP="00846D88">
            <w:pPr>
              <w:spacing w:line="400" w:lineRule="exact"/>
              <w:ind w:firstLineChars="0" w:firstLine="0"/>
              <w:jc w:val="center"/>
              <w:rPr>
                <w:rFonts w:ascii="宋体" w:hAnsi="宋体" w:cs="楷体"/>
              </w:rPr>
            </w:pPr>
            <w:r>
              <w:rPr>
                <w:rFonts w:ascii="宋体" w:hAnsi="宋体" w:cs="楷体" w:hint="eastAsia"/>
              </w:rPr>
              <w:t>一级</w:t>
            </w:r>
          </w:p>
        </w:tc>
        <w:tc>
          <w:tcPr>
            <w:tcW w:w="3474" w:type="dxa"/>
            <w:vAlign w:val="center"/>
          </w:tcPr>
          <w:p w:rsidR="00CA2A23" w:rsidRDefault="00CA2A23" w:rsidP="00846D88">
            <w:pPr>
              <w:spacing w:line="400" w:lineRule="exact"/>
              <w:ind w:firstLineChars="0" w:firstLine="0"/>
              <w:jc w:val="center"/>
              <w:rPr>
                <w:rFonts w:ascii="宋体" w:hAnsi="宋体" w:cs="楷体"/>
              </w:rPr>
            </w:pPr>
            <w:r>
              <w:rPr>
                <w:rFonts w:ascii="宋体" w:hAnsi="宋体" w:cs="楷体" w:hint="eastAsia"/>
              </w:rPr>
              <w:t>数据库、应用信息系统等故障，造成系统登录及业务整体受影响</w:t>
            </w:r>
          </w:p>
        </w:tc>
        <w:tc>
          <w:tcPr>
            <w:tcW w:w="0" w:type="auto"/>
            <w:vAlign w:val="center"/>
          </w:tcPr>
          <w:p w:rsidR="00CA2A23" w:rsidRDefault="00CA2A23" w:rsidP="00846D88">
            <w:pPr>
              <w:spacing w:line="400" w:lineRule="exact"/>
              <w:ind w:firstLineChars="0" w:firstLine="0"/>
              <w:jc w:val="center"/>
              <w:rPr>
                <w:rFonts w:ascii="宋体" w:hAnsi="宋体" w:cs="楷体"/>
              </w:rPr>
            </w:pPr>
            <w:r>
              <w:rPr>
                <w:rFonts w:ascii="宋体" w:hAnsi="宋体" w:cs="楷体" w:hint="eastAsia"/>
              </w:rPr>
              <w:t>超过2小时后，单次延迟1小时扣款2000元</w:t>
            </w:r>
          </w:p>
        </w:tc>
        <w:tc>
          <w:tcPr>
            <w:tcW w:w="1434" w:type="dxa"/>
            <w:vAlign w:val="center"/>
          </w:tcPr>
          <w:p w:rsidR="00CA2A23" w:rsidRDefault="00CA2A23" w:rsidP="00846D88">
            <w:pPr>
              <w:spacing w:line="400" w:lineRule="exact"/>
              <w:ind w:firstLineChars="0" w:firstLine="0"/>
              <w:jc w:val="center"/>
              <w:rPr>
                <w:rFonts w:ascii="宋体" w:hAnsi="宋体" w:cs="楷体"/>
              </w:rPr>
            </w:pPr>
            <w:r>
              <w:rPr>
                <w:rFonts w:ascii="宋体" w:hAnsi="宋体" w:cs="楷体" w:hint="eastAsia"/>
              </w:rPr>
              <w:t>按单次计算</w:t>
            </w:r>
          </w:p>
        </w:tc>
      </w:tr>
      <w:tr w:rsidR="00CA2A23" w:rsidTr="00846D88">
        <w:trPr>
          <w:jc w:val="center"/>
        </w:trPr>
        <w:tc>
          <w:tcPr>
            <w:tcW w:w="817" w:type="dxa"/>
            <w:vAlign w:val="center"/>
          </w:tcPr>
          <w:p w:rsidR="00CA2A23" w:rsidRDefault="00CA2A23" w:rsidP="00846D88">
            <w:pPr>
              <w:spacing w:line="400" w:lineRule="exact"/>
              <w:ind w:firstLineChars="0" w:firstLine="0"/>
              <w:jc w:val="center"/>
              <w:rPr>
                <w:rFonts w:ascii="宋体" w:hAnsi="宋体" w:cs="楷体"/>
              </w:rPr>
            </w:pPr>
            <w:r>
              <w:rPr>
                <w:rFonts w:ascii="宋体" w:hAnsi="宋体" w:cs="楷体" w:hint="eastAsia"/>
              </w:rPr>
              <w:lastRenderedPageBreak/>
              <w:t>2</w:t>
            </w:r>
          </w:p>
        </w:tc>
        <w:tc>
          <w:tcPr>
            <w:tcW w:w="1276" w:type="dxa"/>
            <w:vAlign w:val="center"/>
          </w:tcPr>
          <w:p w:rsidR="00CA2A23" w:rsidRDefault="00CA2A23" w:rsidP="00846D88">
            <w:pPr>
              <w:spacing w:line="400" w:lineRule="exact"/>
              <w:ind w:firstLineChars="0" w:firstLine="0"/>
              <w:jc w:val="center"/>
              <w:rPr>
                <w:rFonts w:ascii="宋体" w:hAnsi="宋体" w:cs="楷体"/>
              </w:rPr>
            </w:pPr>
            <w:r>
              <w:rPr>
                <w:rFonts w:ascii="宋体" w:hAnsi="宋体" w:cs="楷体" w:hint="eastAsia"/>
              </w:rPr>
              <w:t>二级</w:t>
            </w:r>
          </w:p>
        </w:tc>
        <w:tc>
          <w:tcPr>
            <w:tcW w:w="3474" w:type="dxa"/>
            <w:vAlign w:val="center"/>
          </w:tcPr>
          <w:p w:rsidR="00CA2A23" w:rsidRDefault="00CA2A23" w:rsidP="00846D88">
            <w:pPr>
              <w:spacing w:line="400" w:lineRule="exact"/>
              <w:ind w:firstLineChars="0" w:firstLine="0"/>
              <w:jc w:val="center"/>
              <w:rPr>
                <w:rFonts w:ascii="宋体" w:hAnsi="宋体" w:cs="楷体"/>
              </w:rPr>
            </w:pPr>
            <w:r>
              <w:rPr>
                <w:rFonts w:ascii="宋体" w:hAnsi="宋体" w:cs="楷体" w:hint="eastAsia"/>
              </w:rPr>
              <w:t>系统性能严重下降、部分功能受到影响</w:t>
            </w:r>
          </w:p>
        </w:tc>
        <w:tc>
          <w:tcPr>
            <w:tcW w:w="0" w:type="auto"/>
            <w:vAlign w:val="center"/>
          </w:tcPr>
          <w:p w:rsidR="00CA2A23" w:rsidRDefault="00CA2A23" w:rsidP="00846D88">
            <w:pPr>
              <w:spacing w:line="400" w:lineRule="exact"/>
              <w:ind w:firstLineChars="0" w:firstLine="0"/>
              <w:jc w:val="center"/>
              <w:rPr>
                <w:rFonts w:ascii="宋体" w:hAnsi="宋体" w:cs="楷体"/>
              </w:rPr>
            </w:pPr>
            <w:r>
              <w:rPr>
                <w:rFonts w:ascii="宋体" w:hAnsi="宋体" w:cs="楷体" w:hint="eastAsia"/>
              </w:rPr>
              <w:t>超过4小时后，单次每增加4小时扣款1000元</w:t>
            </w:r>
          </w:p>
        </w:tc>
        <w:tc>
          <w:tcPr>
            <w:tcW w:w="1434" w:type="dxa"/>
            <w:shd w:val="clear" w:color="auto" w:fill="auto"/>
            <w:vAlign w:val="center"/>
          </w:tcPr>
          <w:p w:rsidR="00CA2A23" w:rsidRDefault="00CA2A23" w:rsidP="00846D88">
            <w:pPr>
              <w:spacing w:line="400" w:lineRule="exact"/>
              <w:ind w:firstLineChars="0" w:firstLine="0"/>
              <w:jc w:val="center"/>
              <w:rPr>
                <w:rFonts w:ascii="宋体" w:hAnsi="宋体" w:cs="楷体"/>
              </w:rPr>
            </w:pPr>
            <w:r>
              <w:rPr>
                <w:rFonts w:ascii="宋体" w:hAnsi="宋体" w:cs="楷体" w:hint="eastAsia"/>
              </w:rPr>
              <w:t>按单次计算</w:t>
            </w:r>
          </w:p>
        </w:tc>
      </w:tr>
      <w:tr w:rsidR="00CA2A23" w:rsidTr="00846D88">
        <w:trPr>
          <w:jc w:val="center"/>
        </w:trPr>
        <w:tc>
          <w:tcPr>
            <w:tcW w:w="817" w:type="dxa"/>
            <w:vAlign w:val="center"/>
          </w:tcPr>
          <w:p w:rsidR="00CA2A23" w:rsidRDefault="00CA2A23" w:rsidP="00846D88">
            <w:pPr>
              <w:spacing w:line="400" w:lineRule="exact"/>
              <w:ind w:firstLineChars="0" w:firstLine="0"/>
              <w:jc w:val="center"/>
              <w:rPr>
                <w:rFonts w:ascii="宋体" w:hAnsi="宋体" w:cs="楷体"/>
              </w:rPr>
            </w:pPr>
            <w:r>
              <w:rPr>
                <w:rFonts w:ascii="宋体" w:hAnsi="宋体" w:cs="楷体" w:hint="eastAsia"/>
              </w:rPr>
              <w:t>3</w:t>
            </w:r>
          </w:p>
        </w:tc>
        <w:tc>
          <w:tcPr>
            <w:tcW w:w="1276" w:type="dxa"/>
            <w:vAlign w:val="center"/>
          </w:tcPr>
          <w:p w:rsidR="00CA2A23" w:rsidRDefault="00CA2A23" w:rsidP="00846D88">
            <w:pPr>
              <w:spacing w:line="400" w:lineRule="exact"/>
              <w:ind w:firstLineChars="0" w:firstLine="0"/>
              <w:jc w:val="center"/>
              <w:rPr>
                <w:rFonts w:ascii="宋体" w:hAnsi="宋体" w:cs="楷体"/>
              </w:rPr>
            </w:pPr>
            <w:r>
              <w:rPr>
                <w:rFonts w:ascii="宋体" w:hAnsi="宋体" w:cs="楷体" w:hint="eastAsia"/>
              </w:rPr>
              <w:t>三级</w:t>
            </w:r>
          </w:p>
        </w:tc>
        <w:tc>
          <w:tcPr>
            <w:tcW w:w="3474" w:type="dxa"/>
            <w:vAlign w:val="center"/>
          </w:tcPr>
          <w:p w:rsidR="00CA2A23" w:rsidRDefault="00CA2A23" w:rsidP="00846D88">
            <w:pPr>
              <w:spacing w:line="400" w:lineRule="exact"/>
              <w:ind w:firstLineChars="0" w:firstLine="0"/>
              <w:jc w:val="center"/>
              <w:rPr>
                <w:rFonts w:ascii="宋体" w:hAnsi="宋体" w:cs="楷体"/>
              </w:rPr>
            </w:pPr>
            <w:r>
              <w:rPr>
                <w:rFonts w:ascii="宋体" w:hAnsi="宋体" w:cs="楷体" w:hint="eastAsia"/>
              </w:rPr>
              <w:t>系统非核心功能异常，导致部分用户或非紧急业务如报表生成延迟、页面显示受影响。</w:t>
            </w:r>
          </w:p>
        </w:tc>
        <w:tc>
          <w:tcPr>
            <w:tcW w:w="0" w:type="auto"/>
            <w:vAlign w:val="center"/>
          </w:tcPr>
          <w:p w:rsidR="00CA2A23" w:rsidRDefault="00CA2A23" w:rsidP="00846D88">
            <w:pPr>
              <w:spacing w:line="400" w:lineRule="exact"/>
              <w:ind w:firstLineChars="0" w:firstLine="0"/>
              <w:jc w:val="center"/>
              <w:rPr>
                <w:rFonts w:ascii="宋体" w:hAnsi="宋体" w:cs="楷体"/>
              </w:rPr>
            </w:pPr>
            <w:r>
              <w:rPr>
                <w:rFonts w:ascii="宋体" w:hAnsi="宋体" w:cs="楷体" w:hint="eastAsia"/>
              </w:rPr>
              <w:t>超过8小时后，每增加8小时扣款1000元</w:t>
            </w:r>
          </w:p>
        </w:tc>
        <w:tc>
          <w:tcPr>
            <w:tcW w:w="1434" w:type="dxa"/>
            <w:shd w:val="clear" w:color="auto" w:fill="auto"/>
            <w:vAlign w:val="center"/>
          </w:tcPr>
          <w:p w:rsidR="00CA2A23" w:rsidRDefault="00CA2A23" w:rsidP="00846D88">
            <w:pPr>
              <w:spacing w:line="400" w:lineRule="exact"/>
              <w:ind w:firstLineChars="0" w:firstLine="0"/>
              <w:jc w:val="center"/>
              <w:rPr>
                <w:rFonts w:ascii="宋体" w:hAnsi="宋体" w:cs="楷体"/>
              </w:rPr>
            </w:pPr>
            <w:r>
              <w:rPr>
                <w:rFonts w:ascii="宋体" w:hAnsi="宋体" w:cs="楷体" w:hint="eastAsia"/>
              </w:rPr>
              <w:t>按单次计算</w:t>
            </w:r>
          </w:p>
        </w:tc>
      </w:tr>
      <w:tr w:rsidR="00CA2A23" w:rsidTr="00846D88">
        <w:trPr>
          <w:jc w:val="center"/>
        </w:trPr>
        <w:tc>
          <w:tcPr>
            <w:tcW w:w="817" w:type="dxa"/>
            <w:vAlign w:val="center"/>
          </w:tcPr>
          <w:p w:rsidR="00CA2A23" w:rsidRDefault="00CA2A23" w:rsidP="00846D88">
            <w:pPr>
              <w:spacing w:line="400" w:lineRule="exact"/>
              <w:ind w:firstLineChars="0" w:firstLine="0"/>
              <w:jc w:val="center"/>
              <w:rPr>
                <w:rFonts w:ascii="宋体" w:hAnsi="宋体" w:cs="楷体"/>
              </w:rPr>
            </w:pPr>
            <w:r>
              <w:rPr>
                <w:rFonts w:ascii="宋体" w:hAnsi="宋体" w:cs="楷体" w:hint="eastAsia"/>
              </w:rPr>
              <w:t>4</w:t>
            </w:r>
          </w:p>
        </w:tc>
        <w:tc>
          <w:tcPr>
            <w:tcW w:w="1276" w:type="dxa"/>
            <w:vAlign w:val="center"/>
          </w:tcPr>
          <w:p w:rsidR="00CA2A23" w:rsidRDefault="00CA2A23" w:rsidP="00846D88">
            <w:pPr>
              <w:spacing w:line="400" w:lineRule="exact"/>
              <w:ind w:firstLineChars="0" w:firstLine="0"/>
              <w:jc w:val="center"/>
              <w:rPr>
                <w:rFonts w:ascii="宋体" w:hAnsi="宋体" w:cs="楷体"/>
              </w:rPr>
            </w:pPr>
            <w:r>
              <w:rPr>
                <w:rFonts w:ascii="宋体" w:hAnsi="宋体" w:cs="楷体" w:hint="eastAsia"/>
              </w:rPr>
              <w:t>四级</w:t>
            </w:r>
          </w:p>
        </w:tc>
        <w:tc>
          <w:tcPr>
            <w:tcW w:w="3474" w:type="dxa"/>
            <w:vAlign w:val="center"/>
          </w:tcPr>
          <w:p w:rsidR="00CA2A23" w:rsidRDefault="00CA2A23" w:rsidP="00846D88">
            <w:pPr>
              <w:spacing w:line="400" w:lineRule="exact"/>
              <w:ind w:firstLineChars="0" w:firstLine="0"/>
              <w:jc w:val="center"/>
              <w:rPr>
                <w:rFonts w:ascii="宋体" w:hAnsi="宋体" w:cs="楷体"/>
              </w:rPr>
            </w:pPr>
            <w:r>
              <w:rPr>
                <w:rFonts w:ascii="宋体" w:hAnsi="宋体" w:cs="楷体" w:hint="eastAsia"/>
              </w:rPr>
              <w:t>轻微功能异常，不影响核心业务，用户体验受损如页面排版错乱，非关键按钮失效，日常工作不受影响。</w:t>
            </w:r>
          </w:p>
        </w:tc>
        <w:tc>
          <w:tcPr>
            <w:tcW w:w="0" w:type="auto"/>
            <w:vAlign w:val="center"/>
          </w:tcPr>
          <w:p w:rsidR="00CA2A23" w:rsidRDefault="00CA2A23" w:rsidP="00846D88">
            <w:pPr>
              <w:spacing w:line="400" w:lineRule="exact"/>
              <w:ind w:firstLineChars="0" w:firstLine="0"/>
              <w:jc w:val="center"/>
              <w:rPr>
                <w:rFonts w:ascii="宋体" w:hAnsi="宋体" w:cs="楷体"/>
              </w:rPr>
            </w:pPr>
            <w:r>
              <w:rPr>
                <w:rFonts w:ascii="宋体" w:hAnsi="宋体" w:cs="楷体" w:hint="eastAsia"/>
              </w:rPr>
              <w:t>超过24小时后，每增加24小时扣款1000元</w:t>
            </w:r>
          </w:p>
        </w:tc>
        <w:tc>
          <w:tcPr>
            <w:tcW w:w="1434" w:type="dxa"/>
            <w:shd w:val="clear" w:color="auto" w:fill="auto"/>
            <w:vAlign w:val="center"/>
          </w:tcPr>
          <w:p w:rsidR="00CA2A23" w:rsidRDefault="00CA2A23" w:rsidP="00846D88">
            <w:pPr>
              <w:spacing w:line="400" w:lineRule="exact"/>
              <w:ind w:firstLineChars="0" w:firstLine="0"/>
              <w:jc w:val="center"/>
              <w:rPr>
                <w:rFonts w:ascii="宋体" w:hAnsi="宋体" w:cs="楷体"/>
              </w:rPr>
            </w:pPr>
            <w:r>
              <w:rPr>
                <w:rFonts w:ascii="宋体" w:hAnsi="宋体" w:cs="楷体" w:hint="eastAsia"/>
              </w:rPr>
              <w:t>按单次计算</w:t>
            </w:r>
          </w:p>
        </w:tc>
      </w:tr>
    </w:tbl>
    <w:p w:rsidR="00CA2A23" w:rsidRDefault="00CA2A23" w:rsidP="00CA2A23">
      <w:pPr>
        <w:spacing w:line="400" w:lineRule="exact"/>
        <w:ind w:firstLine="480"/>
        <w:rPr>
          <w:rFonts w:ascii="宋体" w:hAnsi="宋体" w:cs="楷体"/>
        </w:rPr>
      </w:pPr>
    </w:p>
    <w:p w:rsidR="003F713F" w:rsidRDefault="00825332">
      <w:pPr>
        <w:spacing w:line="400" w:lineRule="exact"/>
        <w:ind w:firstLine="482"/>
        <w:rPr>
          <w:rFonts w:ascii="宋体" w:hAnsi="宋体" w:cs="楷体"/>
          <w:b/>
          <w:bCs/>
        </w:rPr>
      </w:pPr>
      <w:r>
        <w:rPr>
          <w:rFonts w:ascii="宋体" w:hAnsi="宋体" w:cs="楷体" w:hint="eastAsia"/>
          <w:b/>
          <w:bCs/>
        </w:rPr>
        <w:t>（三）培训要求</w:t>
      </w:r>
    </w:p>
    <w:p w:rsidR="003F713F" w:rsidRDefault="00825332">
      <w:pPr>
        <w:tabs>
          <w:tab w:val="left" w:pos="0"/>
        </w:tabs>
        <w:spacing w:line="400" w:lineRule="exact"/>
        <w:ind w:firstLine="480"/>
        <w:rPr>
          <w:rFonts w:ascii="宋体" w:hAnsi="宋体" w:cs="楷体"/>
        </w:rPr>
      </w:pPr>
      <w:bookmarkStart w:id="5" w:name="_Toc396906086"/>
      <w:bookmarkStart w:id="6" w:name="_Toc367024399"/>
      <w:bookmarkStart w:id="7" w:name="_Toc367382036"/>
      <w:bookmarkStart w:id="8" w:name="_Toc372662399"/>
      <w:bookmarkStart w:id="9" w:name="_Toc367463878"/>
      <w:bookmarkStart w:id="10" w:name="_Toc396723973"/>
      <w:bookmarkEnd w:id="5"/>
      <w:bookmarkEnd w:id="6"/>
      <w:bookmarkEnd w:id="7"/>
      <w:bookmarkEnd w:id="8"/>
      <w:bookmarkEnd w:id="9"/>
      <w:bookmarkEnd w:id="10"/>
      <w:r>
        <w:rPr>
          <w:rFonts w:ascii="宋体" w:hAnsi="宋体" w:cs="楷体" w:hint="eastAsia"/>
        </w:rPr>
        <w:t xml:space="preserve">（1）培训对象及内容主要包括： </w:t>
      </w:r>
    </w:p>
    <w:p w:rsidR="003F713F" w:rsidRDefault="00825332">
      <w:pPr>
        <w:tabs>
          <w:tab w:val="left" w:pos="0"/>
        </w:tabs>
        <w:spacing w:line="400" w:lineRule="exact"/>
        <w:ind w:firstLine="480"/>
        <w:rPr>
          <w:rFonts w:ascii="宋体" w:hAnsi="宋体" w:cs="楷体"/>
        </w:rPr>
      </w:pPr>
      <w:r>
        <w:rPr>
          <w:rFonts w:ascii="宋体" w:hAnsi="宋体" w:cs="楷体" w:hint="eastAsia"/>
        </w:rPr>
        <w:t>①业务人员培训</w:t>
      </w:r>
    </w:p>
    <w:p w:rsidR="003F713F" w:rsidRDefault="00825332">
      <w:pPr>
        <w:tabs>
          <w:tab w:val="left" w:pos="0"/>
        </w:tabs>
        <w:spacing w:line="400" w:lineRule="exact"/>
        <w:ind w:firstLine="480"/>
        <w:rPr>
          <w:rFonts w:ascii="宋体" w:hAnsi="宋体" w:cs="楷体"/>
        </w:rPr>
      </w:pPr>
      <w:r>
        <w:rPr>
          <w:rFonts w:ascii="宋体" w:hAnsi="宋体" w:cs="楷体" w:hint="eastAsia"/>
        </w:rPr>
        <w:t>包括业务流程、应用系统操作、硬件使用操作、基本问题处理等方面。</w:t>
      </w:r>
    </w:p>
    <w:p w:rsidR="003F713F" w:rsidRDefault="00825332">
      <w:pPr>
        <w:tabs>
          <w:tab w:val="left" w:pos="0"/>
        </w:tabs>
        <w:spacing w:line="400" w:lineRule="exact"/>
        <w:ind w:firstLine="480"/>
        <w:rPr>
          <w:rFonts w:ascii="宋体" w:hAnsi="宋体" w:cs="楷体"/>
        </w:rPr>
      </w:pPr>
      <w:r>
        <w:rPr>
          <w:rFonts w:ascii="宋体" w:hAnsi="宋体" w:cs="楷体" w:hint="eastAsia"/>
        </w:rPr>
        <w:t>②技术人员培训</w:t>
      </w:r>
    </w:p>
    <w:p w:rsidR="003F713F" w:rsidRDefault="00825332">
      <w:pPr>
        <w:tabs>
          <w:tab w:val="left" w:pos="0"/>
        </w:tabs>
        <w:spacing w:line="400" w:lineRule="exact"/>
        <w:ind w:firstLine="480"/>
        <w:rPr>
          <w:rFonts w:ascii="宋体" w:hAnsi="宋体" w:cs="楷体"/>
        </w:rPr>
      </w:pPr>
      <w:r>
        <w:rPr>
          <w:rFonts w:ascii="宋体" w:hAnsi="宋体" w:cs="楷体" w:hint="eastAsia"/>
        </w:rPr>
        <w:t>系统综合培训，对本系统涉及到的软硬件能够正确的使用、维护、管理、排错等，为系统的安全运行打下良好基础。</w:t>
      </w:r>
    </w:p>
    <w:p w:rsidR="003F713F" w:rsidRDefault="00825332">
      <w:pPr>
        <w:tabs>
          <w:tab w:val="left" w:pos="0"/>
        </w:tabs>
        <w:spacing w:line="400" w:lineRule="exact"/>
        <w:ind w:firstLine="480"/>
        <w:rPr>
          <w:rFonts w:ascii="宋体" w:hAnsi="宋体" w:cs="楷体"/>
        </w:rPr>
      </w:pPr>
      <w:r>
        <w:rPr>
          <w:rFonts w:ascii="宋体" w:hAnsi="宋体" w:cs="楷体" w:hint="eastAsia"/>
        </w:rPr>
        <w:t>（2）培训次数</w:t>
      </w:r>
    </w:p>
    <w:p w:rsidR="003F713F" w:rsidRDefault="00825332">
      <w:pPr>
        <w:tabs>
          <w:tab w:val="left" w:pos="0"/>
        </w:tabs>
        <w:spacing w:line="400" w:lineRule="exact"/>
        <w:ind w:firstLine="480"/>
        <w:rPr>
          <w:rFonts w:ascii="宋体" w:hAnsi="宋体" w:cs="楷体"/>
        </w:rPr>
      </w:pPr>
      <w:r>
        <w:rPr>
          <w:rFonts w:ascii="宋体" w:hAnsi="宋体" w:cs="楷体" w:hint="eastAsia"/>
        </w:rPr>
        <w:t>中标方培训次数及培训时间根据项目进度和用户实际要求进行确定和调整。</w:t>
      </w:r>
    </w:p>
    <w:p w:rsidR="003F713F" w:rsidRDefault="00825332">
      <w:pPr>
        <w:tabs>
          <w:tab w:val="left" w:pos="0"/>
        </w:tabs>
        <w:spacing w:line="400" w:lineRule="exact"/>
        <w:ind w:firstLine="480"/>
        <w:rPr>
          <w:rFonts w:ascii="宋体" w:hAnsi="宋体" w:cs="楷体"/>
        </w:rPr>
      </w:pPr>
      <w:r>
        <w:rPr>
          <w:rFonts w:ascii="宋体" w:hAnsi="宋体" w:cs="楷体" w:hint="eastAsia"/>
        </w:rPr>
        <w:t>（3）培训人数</w:t>
      </w:r>
    </w:p>
    <w:p w:rsidR="003F713F" w:rsidRDefault="00825332">
      <w:pPr>
        <w:tabs>
          <w:tab w:val="left" w:pos="0"/>
        </w:tabs>
        <w:spacing w:line="400" w:lineRule="exact"/>
        <w:ind w:firstLine="480"/>
        <w:rPr>
          <w:rFonts w:ascii="宋体" w:hAnsi="宋体" w:cs="楷体"/>
        </w:rPr>
      </w:pPr>
      <w:r>
        <w:rPr>
          <w:rFonts w:ascii="宋体" w:hAnsi="宋体" w:cs="楷体" w:hint="eastAsia"/>
        </w:rPr>
        <w:t>中标方为用户免费提供软件系统操作、使用、维护培训，业务培训和技术培训，具体培训不设最高人数限制，通过培训旨在使用户能够全面掌握和熟练操作该系统。</w:t>
      </w:r>
    </w:p>
    <w:p w:rsidR="003F713F" w:rsidRDefault="00825332">
      <w:pPr>
        <w:tabs>
          <w:tab w:val="left" w:pos="0"/>
        </w:tabs>
        <w:spacing w:line="400" w:lineRule="exact"/>
        <w:ind w:firstLine="480"/>
        <w:rPr>
          <w:rFonts w:ascii="宋体" w:hAnsi="宋体" w:cs="楷体"/>
        </w:rPr>
      </w:pPr>
      <w:r>
        <w:rPr>
          <w:rFonts w:ascii="宋体" w:hAnsi="宋体" w:cs="楷体" w:hint="eastAsia"/>
        </w:rPr>
        <w:t>（4）培训方式</w:t>
      </w:r>
    </w:p>
    <w:p w:rsidR="003F713F" w:rsidRDefault="00825332">
      <w:pPr>
        <w:tabs>
          <w:tab w:val="left" w:pos="0"/>
        </w:tabs>
        <w:spacing w:line="400" w:lineRule="exact"/>
        <w:ind w:firstLine="480"/>
        <w:rPr>
          <w:rFonts w:ascii="宋体" w:hAnsi="宋体" w:cs="楷体"/>
        </w:rPr>
      </w:pPr>
      <w:r>
        <w:rPr>
          <w:rFonts w:ascii="宋体" w:hAnsi="宋体" w:cs="楷体" w:hint="eastAsia"/>
        </w:rPr>
        <w:t>中标方为用户提供现场集中培训方式，承担师资、培训材料、培训器材等相关培训费用。</w:t>
      </w:r>
    </w:p>
    <w:p w:rsidR="003F713F" w:rsidRDefault="00825332">
      <w:pPr>
        <w:tabs>
          <w:tab w:val="left" w:pos="0"/>
        </w:tabs>
        <w:spacing w:line="400" w:lineRule="exact"/>
        <w:ind w:firstLine="480"/>
        <w:rPr>
          <w:rFonts w:ascii="宋体" w:hAnsi="宋体" w:cs="楷体"/>
        </w:rPr>
      </w:pPr>
      <w:r>
        <w:rPr>
          <w:rFonts w:ascii="宋体" w:hAnsi="宋体" w:cs="楷体" w:hint="eastAsia"/>
        </w:rPr>
        <w:t>面向不能参加现场培训的部分系统用户，提供每周5×8小时电话技术支持服务，即用户针对系统操作、使用、维修、修复等技术方面的咨询。</w:t>
      </w:r>
    </w:p>
    <w:p w:rsidR="003F713F" w:rsidRDefault="00825332">
      <w:pPr>
        <w:tabs>
          <w:tab w:val="left" w:pos="0"/>
        </w:tabs>
        <w:spacing w:line="400" w:lineRule="exact"/>
        <w:ind w:firstLine="480"/>
        <w:rPr>
          <w:rFonts w:ascii="宋体" w:hAnsi="宋体" w:cs="楷体"/>
        </w:rPr>
      </w:pPr>
      <w:r>
        <w:rPr>
          <w:rFonts w:ascii="宋体" w:hAnsi="宋体" w:cs="楷体" w:hint="eastAsia"/>
        </w:rPr>
        <w:t>（5）培训教材</w:t>
      </w:r>
    </w:p>
    <w:p w:rsidR="003F713F" w:rsidRDefault="00825332">
      <w:pPr>
        <w:tabs>
          <w:tab w:val="left" w:pos="0"/>
        </w:tabs>
        <w:spacing w:line="400" w:lineRule="exact"/>
        <w:ind w:firstLine="480"/>
        <w:rPr>
          <w:rFonts w:ascii="宋体" w:hAnsi="宋体" w:cs="楷体"/>
        </w:rPr>
      </w:pPr>
      <w:r>
        <w:rPr>
          <w:rFonts w:ascii="宋体" w:hAnsi="宋体" w:cs="楷体" w:hint="eastAsia"/>
        </w:rPr>
        <w:t>为了保证培训工作效率，便于用户快速吸收、消化培训内容，针对各级用户和培训内容，编写培训视频及培训教材。</w:t>
      </w:r>
    </w:p>
    <w:p w:rsidR="003F713F" w:rsidRDefault="003F713F">
      <w:pPr>
        <w:spacing w:line="400" w:lineRule="exact"/>
        <w:ind w:firstLine="480"/>
      </w:pPr>
    </w:p>
    <w:p w:rsidR="003F713F" w:rsidRDefault="00825332">
      <w:pPr>
        <w:pStyle w:val="1"/>
        <w:numPr>
          <w:ilvl w:val="0"/>
          <w:numId w:val="0"/>
        </w:numPr>
        <w:spacing w:line="400" w:lineRule="exact"/>
        <w:rPr>
          <w:rFonts w:ascii="黑体" w:eastAsia="黑体" w:hAnsi="黑体" w:cs="黑体"/>
          <w:b w:val="0"/>
          <w:sz w:val="28"/>
          <w:szCs w:val="52"/>
        </w:rPr>
      </w:pPr>
      <w:r>
        <w:rPr>
          <w:rFonts w:ascii="黑体" w:eastAsia="黑体" w:hAnsi="黑体" w:cs="黑体" w:hint="eastAsia"/>
          <w:b w:val="0"/>
          <w:sz w:val="28"/>
          <w:szCs w:val="52"/>
        </w:rPr>
        <w:lastRenderedPageBreak/>
        <w:t>六、验收标准与程序</w:t>
      </w:r>
    </w:p>
    <w:p w:rsidR="003F713F" w:rsidRDefault="00825332">
      <w:pPr>
        <w:pStyle w:val="a7"/>
        <w:spacing w:line="400" w:lineRule="exact"/>
        <w:ind w:firstLine="480"/>
        <w:rPr>
          <w:rFonts w:ascii="宋体" w:hAnsi="宋体"/>
        </w:rPr>
      </w:pPr>
      <w:r>
        <w:rPr>
          <w:rFonts w:ascii="宋体" w:hAnsi="宋体"/>
        </w:rPr>
        <w:t>项目建设过程中及建设完成后，必须按照相关标准及规范进行验收，验收标准参照</w:t>
      </w:r>
      <w:r>
        <w:rPr>
          <w:rFonts w:asciiTheme="minorEastAsia" w:hAnsiTheme="minorEastAsia" w:hint="eastAsia"/>
          <w:szCs w:val="24"/>
        </w:rPr>
        <w:t>《江苏省政府采购履约验收管理办法》（苏财规〔2024〕7号）组织验收</w:t>
      </w:r>
      <w:r>
        <w:rPr>
          <w:rFonts w:ascii="宋体" w:hAnsi="宋体"/>
        </w:rPr>
        <w:t>。遵循初验、试运行、终验环节。项目建成后可进行系统初验，初验通过后，进入试运行期，试运行期为3个月。期间未出现严重影响系统和业务应用的故障，</w:t>
      </w:r>
      <w:r>
        <w:rPr>
          <w:rFonts w:asciiTheme="minorEastAsia" w:hAnsiTheme="minorEastAsia" w:cs="宋体"/>
          <w:szCs w:val="24"/>
        </w:rPr>
        <w:t>须</w:t>
      </w:r>
      <w:r>
        <w:rPr>
          <w:rFonts w:ascii="宋体" w:hAnsi="宋体"/>
        </w:rPr>
        <w:t>经具有软件测评资质的第三方机构检测通过即可终验。本项目第三方测评机构由采购方另行招标采购，费用不包含在本次招标中。试运行期间若发生与技术要求不符或与初验记录不一致的情况时，中标人应负责解决问题，否则不予终验。属于中标人工作严重失职造成的较大损失的，追究其单位的责任和损失。项目初、终验</w:t>
      </w:r>
      <w:r>
        <w:rPr>
          <w:rFonts w:asciiTheme="minorEastAsia" w:hAnsiTheme="minorEastAsia" w:cs="宋体"/>
          <w:b/>
          <w:bCs/>
          <w:szCs w:val="24"/>
        </w:rPr>
        <w:t>须</w:t>
      </w:r>
      <w:r>
        <w:rPr>
          <w:rFonts w:ascii="宋体" w:hAnsi="宋体"/>
        </w:rPr>
        <w:t>同时验收项目文档，提交验收的主要文件及内容符合相关文档规范。文档不合格的，不得通过项目初、终验。</w:t>
      </w:r>
    </w:p>
    <w:p w:rsidR="003F713F" w:rsidRDefault="00825332">
      <w:pPr>
        <w:spacing w:line="400" w:lineRule="exact"/>
        <w:ind w:firstLine="480"/>
        <w:rPr>
          <w:rFonts w:ascii="宋体" w:eastAsiaTheme="minorEastAsia" w:hAnsi="宋体" w:cstheme="minorBidi"/>
          <w:szCs w:val="21"/>
        </w:rPr>
      </w:pPr>
      <w:r>
        <w:rPr>
          <w:rFonts w:ascii="宋体" w:eastAsiaTheme="minorEastAsia" w:hAnsi="宋体" w:cstheme="minorBidi" w:hint="eastAsia"/>
          <w:szCs w:val="21"/>
        </w:rPr>
        <w:t>初验前须提交的成果包括：</w:t>
      </w:r>
    </w:p>
    <w:p w:rsidR="003F713F" w:rsidRDefault="00825332">
      <w:pPr>
        <w:spacing w:line="400" w:lineRule="exact"/>
        <w:ind w:firstLine="480"/>
        <w:rPr>
          <w:rFonts w:ascii="宋体" w:eastAsiaTheme="minorEastAsia" w:hAnsi="宋体" w:cstheme="minorBidi"/>
          <w:szCs w:val="21"/>
        </w:rPr>
      </w:pPr>
      <w:r>
        <w:rPr>
          <w:rFonts w:ascii="宋体" w:eastAsiaTheme="minorEastAsia" w:hAnsi="宋体" w:cstheme="minorBidi" w:hint="eastAsia"/>
          <w:szCs w:val="21"/>
        </w:rPr>
        <w:t>（1）项目实施过程文档全套；</w:t>
      </w:r>
    </w:p>
    <w:p w:rsidR="003F713F" w:rsidRDefault="00825332">
      <w:pPr>
        <w:spacing w:line="400" w:lineRule="exact"/>
        <w:ind w:firstLine="480"/>
        <w:rPr>
          <w:rFonts w:ascii="宋体" w:eastAsiaTheme="minorEastAsia" w:hAnsi="宋体" w:cstheme="minorBidi"/>
          <w:szCs w:val="21"/>
        </w:rPr>
      </w:pPr>
      <w:r>
        <w:rPr>
          <w:rFonts w:ascii="宋体" w:eastAsiaTheme="minorEastAsia" w:hAnsi="宋体" w:cstheme="minorBidi" w:hint="eastAsia"/>
          <w:szCs w:val="21"/>
        </w:rPr>
        <w:t>（2）项目定制开发软件系统源代码电子文件（不加密，可编辑不限使用时间）1份；</w:t>
      </w:r>
    </w:p>
    <w:p w:rsidR="003F713F" w:rsidRDefault="00825332">
      <w:pPr>
        <w:pStyle w:val="a7"/>
        <w:spacing w:line="400" w:lineRule="exact"/>
        <w:ind w:firstLine="480"/>
        <w:rPr>
          <w:rFonts w:ascii="宋体" w:hAnsi="宋体"/>
        </w:rPr>
      </w:pPr>
      <w:r>
        <w:rPr>
          <w:rFonts w:ascii="宋体" w:hAnsi="宋体" w:hint="eastAsia"/>
        </w:rPr>
        <w:t>（3）刻录上述文档和系统软件的光盘3份。</w:t>
      </w:r>
    </w:p>
    <w:p w:rsidR="003F713F" w:rsidRDefault="003F713F">
      <w:pPr>
        <w:spacing w:line="400" w:lineRule="exact"/>
        <w:ind w:firstLineChars="0" w:firstLine="0"/>
        <w:rPr>
          <w:rFonts w:ascii="宋体" w:hAnsi="宋体" w:cs="楷体"/>
        </w:rPr>
      </w:pPr>
    </w:p>
    <w:p w:rsidR="003F713F" w:rsidRDefault="00825332">
      <w:pPr>
        <w:pStyle w:val="1"/>
        <w:numPr>
          <w:ilvl w:val="0"/>
          <w:numId w:val="0"/>
        </w:numPr>
        <w:spacing w:line="400" w:lineRule="exact"/>
        <w:rPr>
          <w:rFonts w:ascii="黑体" w:eastAsia="黑体" w:hAnsi="黑体" w:cs="黑体"/>
          <w:b w:val="0"/>
          <w:sz w:val="28"/>
          <w:szCs w:val="52"/>
        </w:rPr>
      </w:pPr>
      <w:r>
        <w:rPr>
          <w:rFonts w:ascii="黑体" w:eastAsia="黑体" w:hAnsi="黑体" w:cs="黑体" w:hint="eastAsia"/>
          <w:b w:val="0"/>
          <w:sz w:val="28"/>
          <w:szCs w:val="52"/>
        </w:rPr>
        <w:t>七、付款方式</w:t>
      </w:r>
    </w:p>
    <w:p w:rsidR="003F713F" w:rsidRDefault="00825332">
      <w:pPr>
        <w:spacing w:line="400" w:lineRule="exact"/>
        <w:ind w:firstLine="480"/>
      </w:pPr>
      <w:r>
        <w:rPr>
          <w:rFonts w:ascii="宋体" w:hAnsi="宋体" w:cs="楷体" w:hint="eastAsia"/>
        </w:rPr>
        <w:t>（1）</w:t>
      </w:r>
      <w:r>
        <w:rPr>
          <w:rFonts w:hint="eastAsia"/>
        </w:rPr>
        <w:t>合同签订生效后，支付至合同金额的</w:t>
      </w:r>
      <w:r>
        <w:rPr>
          <w:rFonts w:hint="eastAsia"/>
        </w:rPr>
        <w:t xml:space="preserve"> 10%</w:t>
      </w:r>
      <w:r>
        <w:rPr>
          <w:rFonts w:hint="eastAsia"/>
        </w:rPr>
        <w:t>；</w:t>
      </w:r>
    </w:p>
    <w:p w:rsidR="003F713F" w:rsidRDefault="00825332">
      <w:pPr>
        <w:spacing w:line="400" w:lineRule="exact"/>
        <w:ind w:firstLine="480"/>
      </w:pPr>
      <w:r>
        <w:rPr>
          <w:rFonts w:ascii="宋体" w:hAnsi="宋体" w:cs="楷体" w:hint="eastAsia"/>
        </w:rPr>
        <w:t>（2）</w:t>
      </w:r>
      <w:r>
        <w:rPr>
          <w:rFonts w:hint="eastAsia"/>
        </w:rPr>
        <w:t>完成本项目建设任务并通过初验后，支付至合同金额的</w:t>
      </w:r>
      <w:r>
        <w:rPr>
          <w:rFonts w:hint="eastAsia"/>
        </w:rPr>
        <w:t xml:space="preserve"> 60%</w:t>
      </w:r>
      <w:r>
        <w:rPr>
          <w:rFonts w:hint="eastAsia"/>
        </w:rPr>
        <w:t>；</w:t>
      </w:r>
    </w:p>
    <w:p w:rsidR="003F713F" w:rsidRDefault="00825332">
      <w:pPr>
        <w:spacing w:line="400" w:lineRule="exact"/>
        <w:ind w:firstLine="480"/>
      </w:pPr>
      <w:r>
        <w:rPr>
          <w:rFonts w:ascii="宋体" w:hAnsi="宋体" w:cs="楷体" w:hint="eastAsia"/>
        </w:rPr>
        <w:t>（3）</w:t>
      </w:r>
      <w:r>
        <w:rPr>
          <w:rFonts w:hint="eastAsia"/>
        </w:rPr>
        <w:t>试运行三个月并通过最终验收后，支付至合同金额的</w:t>
      </w:r>
      <w:r>
        <w:rPr>
          <w:rFonts w:hint="eastAsia"/>
        </w:rPr>
        <w:t xml:space="preserve"> 90%</w:t>
      </w:r>
      <w:r>
        <w:rPr>
          <w:rFonts w:hint="eastAsia"/>
        </w:rPr>
        <w:t>；</w:t>
      </w:r>
    </w:p>
    <w:p w:rsidR="003F713F" w:rsidRDefault="00825332">
      <w:pPr>
        <w:spacing w:line="400" w:lineRule="exact"/>
        <w:ind w:firstLine="480"/>
      </w:pPr>
      <w:r>
        <w:rPr>
          <w:rFonts w:ascii="宋体" w:hAnsi="宋体" w:cs="楷体" w:hint="eastAsia"/>
        </w:rPr>
        <w:t>（4）终验满</w:t>
      </w:r>
      <w:r>
        <w:rPr>
          <w:rFonts w:hint="eastAsia"/>
        </w:rPr>
        <w:t>三年后，支付至合同金额的</w:t>
      </w:r>
      <w:r>
        <w:rPr>
          <w:rFonts w:hint="eastAsia"/>
        </w:rPr>
        <w:t>95%</w:t>
      </w:r>
      <w:r>
        <w:rPr>
          <w:rFonts w:hint="eastAsia"/>
        </w:rPr>
        <w:t>；</w:t>
      </w:r>
    </w:p>
    <w:p w:rsidR="003F713F" w:rsidRDefault="00825332">
      <w:pPr>
        <w:spacing w:line="400" w:lineRule="exact"/>
        <w:ind w:firstLine="480"/>
      </w:pPr>
      <w:r>
        <w:rPr>
          <w:rFonts w:ascii="宋体" w:hAnsi="宋体" w:cs="楷体" w:hint="eastAsia"/>
        </w:rPr>
        <w:t>（5）终验满</w:t>
      </w:r>
      <w:r>
        <w:rPr>
          <w:rFonts w:hint="eastAsia"/>
        </w:rPr>
        <w:t>五年后，支付合同剩余款项。</w:t>
      </w:r>
    </w:p>
    <w:p w:rsidR="003F713F" w:rsidRDefault="003F713F">
      <w:pPr>
        <w:spacing w:line="400" w:lineRule="exact"/>
        <w:ind w:firstLine="480"/>
      </w:pPr>
    </w:p>
    <w:p w:rsidR="003F713F" w:rsidRDefault="00825332">
      <w:pPr>
        <w:pStyle w:val="1"/>
        <w:numPr>
          <w:ilvl w:val="0"/>
          <w:numId w:val="0"/>
        </w:numPr>
        <w:spacing w:line="400" w:lineRule="exact"/>
        <w:rPr>
          <w:rFonts w:ascii="黑体" w:eastAsia="黑体" w:hAnsi="黑体" w:cs="黑体"/>
          <w:b w:val="0"/>
          <w:sz w:val="28"/>
          <w:szCs w:val="52"/>
        </w:rPr>
      </w:pPr>
      <w:r>
        <w:rPr>
          <w:rFonts w:ascii="黑体" w:eastAsia="黑体" w:hAnsi="黑体" w:cs="黑体" w:hint="eastAsia"/>
          <w:b w:val="0"/>
          <w:sz w:val="28"/>
          <w:szCs w:val="52"/>
        </w:rPr>
        <w:t>八、有关说明</w:t>
      </w:r>
    </w:p>
    <w:p w:rsidR="003F713F" w:rsidRDefault="00825332">
      <w:pPr>
        <w:spacing w:line="400" w:lineRule="exact"/>
        <w:ind w:firstLine="480"/>
      </w:pPr>
      <w:r>
        <w:rPr>
          <w:rFonts w:ascii="宋体" w:hAnsi="宋体" w:cs="楷体" w:hint="eastAsia"/>
        </w:rPr>
        <w:t>（1）</w:t>
      </w:r>
      <w:r>
        <w:rPr>
          <w:rFonts w:ascii="宋体" w:hAnsi="宋体" w:cs="微软雅黑" w:hint="eastAsia"/>
          <w:szCs w:val="24"/>
        </w:rPr>
        <w:t>本项目为一个包，投标人报价内容必须报全，不得漏项。</w:t>
      </w:r>
    </w:p>
    <w:p w:rsidR="003F713F" w:rsidRDefault="00825332">
      <w:pPr>
        <w:spacing w:line="400" w:lineRule="exact"/>
        <w:ind w:firstLine="480"/>
      </w:pPr>
      <w:r>
        <w:rPr>
          <w:rFonts w:ascii="宋体" w:hAnsi="宋体" w:cs="楷体" w:hint="eastAsia"/>
        </w:rPr>
        <w:t>（2）</w:t>
      </w:r>
      <w:r>
        <w:rPr>
          <w:rFonts w:hint="eastAsia"/>
        </w:rPr>
        <w:t>供应商须对本项目中的所有系统及服务进行报价，项目总价包括：全部软硬件产品、工作经费（软件开发费、调查费、处理费等）、成果验收费、售后服务费用、系统对接费用、税金，以及食宿费用及差旅费等。采购文件未列明，而供应商认为其他必</w:t>
      </w:r>
      <w:r>
        <w:rPr>
          <w:rFonts w:asciiTheme="minorEastAsia" w:eastAsiaTheme="minorEastAsia" w:hAnsiTheme="minorEastAsia" w:cs="宋体"/>
          <w:b/>
          <w:bCs/>
          <w:szCs w:val="24"/>
        </w:rPr>
        <w:t>须</w:t>
      </w:r>
      <w:r>
        <w:rPr>
          <w:rFonts w:hint="eastAsia"/>
        </w:rPr>
        <w:t>的费用也</w:t>
      </w:r>
      <w:r>
        <w:rPr>
          <w:rFonts w:asciiTheme="minorEastAsia" w:eastAsiaTheme="minorEastAsia" w:hAnsiTheme="minorEastAsia" w:cs="宋体"/>
          <w:b/>
          <w:bCs/>
          <w:szCs w:val="24"/>
        </w:rPr>
        <w:t>须</w:t>
      </w:r>
      <w:r>
        <w:rPr>
          <w:rFonts w:hint="eastAsia"/>
        </w:rPr>
        <w:t>列入报价。在合同实施时，采购人将不予支付中标单位没有填列的项目费用，并认为此项目的费用已包括在合同价格中。</w:t>
      </w:r>
    </w:p>
    <w:p w:rsidR="003F713F" w:rsidRDefault="00825332">
      <w:pPr>
        <w:spacing w:line="400" w:lineRule="exact"/>
        <w:ind w:firstLine="480"/>
      </w:pPr>
      <w:r>
        <w:rPr>
          <w:rFonts w:ascii="宋体" w:hAnsi="宋体" w:cs="楷体" w:hint="eastAsia"/>
        </w:rPr>
        <w:t>（3）</w:t>
      </w:r>
      <w:r>
        <w:rPr>
          <w:rFonts w:hint="eastAsia"/>
        </w:rPr>
        <w:t>本项目中</w:t>
      </w:r>
      <w:r>
        <w:rPr>
          <w:rFonts w:hint="eastAsia"/>
        </w:rPr>
        <w:t xml:space="preserve"> </w:t>
      </w:r>
      <w:r>
        <w:rPr>
          <w:rFonts w:hint="eastAsia"/>
        </w:rPr>
        <w:t>定制开发的软件著作权、软件开发源代码等知识产权归属采购人，未经采购人同意供应商不得利用本项目研究成果进行经营性行为，否则采购人有权要求供应商返还所有通过本项目知识产权进行的经营所得。</w:t>
      </w:r>
    </w:p>
    <w:p w:rsidR="003F713F" w:rsidRDefault="00825332">
      <w:pPr>
        <w:spacing w:line="400" w:lineRule="exact"/>
        <w:ind w:firstLine="480"/>
      </w:pPr>
      <w:r>
        <w:rPr>
          <w:rFonts w:ascii="宋体" w:hAnsi="宋体" w:cs="楷体" w:hint="eastAsia"/>
        </w:rPr>
        <w:lastRenderedPageBreak/>
        <w:t>（4）</w:t>
      </w:r>
      <w:r>
        <w:rPr>
          <w:rFonts w:hint="eastAsia"/>
        </w:rPr>
        <w:t>供应商成交后应保证在本项目的任何产品使用（包括部分使用）时，不会产生因第三方提出侵犯其专利权、商标权或其它知识产权而引起的法律和经济纠纷，而影响采购人利益。若因本项目所产生的知识产权纠纷，采购人不承担任何责任。</w:t>
      </w:r>
    </w:p>
    <w:p w:rsidR="003F713F" w:rsidRDefault="00825332">
      <w:pPr>
        <w:spacing w:line="400" w:lineRule="exact"/>
        <w:ind w:firstLine="480"/>
      </w:pPr>
      <w:r>
        <w:rPr>
          <w:rFonts w:ascii="宋体" w:hAnsi="宋体" w:cs="楷体" w:hint="eastAsia"/>
        </w:rPr>
        <w:t>（5）</w:t>
      </w:r>
      <w:r>
        <w:rPr>
          <w:rFonts w:hint="eastAsia"/>
        </w:rPr>
        <w:t>凡涉及采购文件的补充说明或修正，均以江阴市公共资源交易中心书面依据为准。</w:t>
      </w:r>
    </w:p>
    <w:p w:rsidR="003F713F" w:rsidRDefault="00825332">
      <w:pPr>
        <w:spacing w:line="400" w:lineRule="exact"/>
        <w:ind w:firstLine="480"/>
      </w:pPr>
      <w:r>
        <w:rPr>
          <w:rFonts w:ascii="宋体" w:hAnsi="宋体" w:cs="楷体" w:hint="eastAsia"/>
        </w:rPr>
        <w:t>（6）</w:t>
      </w:r>
      <w:r>
        <w:rPr>
          <w:rFonts w:hint="eastAsia"/>
        </w:rPr>
        <w:t>江阴市公共资源交易中心对本次采购结果不作任何解释。</w:t>
      </w:r>
    </w:p>
    <w:sectPr w:rsidR="003F713F">
      <w:headerReference w:type="even" r:id="rId10"/>
      <w:headerReference w:type="default" r:id="rId11"/>
      <w:footerReference w:type="even" r:id="rId12"/>
      <w:footerReference w:type="default" r:id="rId13"/>
      <w:headerReference w:type="first" r:id="rId14"/>
      <w:footerReference w:type="first" r:id="rId1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F7CF0" w:rsidRDefault="005F7CF0">
      <w:pPr>
        <w:spacing w:line="240" w:lineRule="auto"/>
        <w:ind w:firstLine="480"/>
      </w:pPr>
      <w:r>
        <w:separator/>
      </w:r>
    </w:p>
  </w:endnote>
  <w:endnote w:type="continuationSeparator" w:id="0">
    <w:p w:rsidR="005F7CF0" w:rsidRDefault="005F7CF0">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0030101010101"/>
    <w:charset w:val="86"/>
    <w:family w:val="auto"/>
    <w:pitch w:val="variable"/>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F713F" w:rsidRDefault="003F713F">
    <w:pPr>
      <w:pStyle w:val="a5"/>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F713F" w:rsidRDefault="00825332">
    <w:pPr>
      <w:pStyle w:val="a5"/>
      <w:ind w:firstLine="360"/>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3F713F" w:rsidRDefault="00825332">
                          <w:pPr>
                            <w:pStyle w:val="a5"/>
                            <w:ind w:firstLine="360"/>
                          </w:pPr>
                          <w:r>
                            <w:fldChar w:fldCharType="begin"/>
                          </w:r>
                          <w:r>
                            <w:instrText xml:space="preserve"> PAGE  \* MERGEFORMAT </w:instrText>
                          </w:r>
                          <w:r>
                            <w:fldChar w:fldCharType="separate"/>
                          </w:r>
                          <w:r w:rsidR="00EB286C">
                            <w:rPr>
                              <w:noProof/>
                            </w:rPr>
                            <w:t>60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3F713F" w:rsidRDefault="00825332">
                    <w:pPr>
                      <w:pStyle w:val="a5"/>
                      <w:ind w:firstLine="360"/>
                    </w:pPr>
                    <w:r>
                      <w:fldChar w:fldCharType="begin"/>
                    </w:r>
                    <w:r>
                      <w:instrText xml:space="preserve"> PAGE  \* MERGEFORMAT </w:instrText>
                    </w:r>
                    <w:r>
                      <w:fldChar w:fldCharType="separate"/>
                    </w:r>
                    <w:r w:rsidR="00EB286C">
                      <w:rPr>
                        <w:noProof/>
                      </w:rPr>
                      <w:t>60</w:t>
                    </w:r>
                    <w:r>
                      <w:fldChar w:fldCharType="end"/>
                    </w:r>
                  </w:p>
                </w:txbxContent>
              </v:textbox>
              <w10:wrap anchorx="margin"/>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F713F" w:rsidRDefault="003F713F">
    <w:pPr>
      <w:pStyle w:val="a5"/>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F7CF0" w:rsidRDefault="005F7CF0">
      <w:pPr>
        <w:ind w:firstLine="480"/>
      </w:pPr>
      <w:r>
        <w:separator/>
      </w:r>
    </w:p>
  </w:footnote>
  <w:footnote w:type="continuationSeparator" w:id="0">
    <w:p w:rsidR="005F7CF0" w:rsidRDefault="005F7CF0">
      <w:pPr>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F713F" w:rsidRDefault="003F713F">
    <w:pPr>
      <w:pStyle w:val="a6"/>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F713F" w:rsidRDefault="003F713F">
    <w:pPr>
      <w:pStyle w:val="a6"/>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F713F" w:rsidRDefault="003F713F">
    <w:pPr>
      <w:pStyle w:val="a6"/>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1444C3C"/>
    <w:multiLevelType w:val="multilevel"/>
    <w:tmpl w:val="C1444C3C"/>
    <w:lvl w:ilvl="0">
      <w:start w:val="1"/>
      <w:numFmt w:val="decimal"/>
      <w:pStyle w:val="1"/>
      <w:suff w:val="nothing"/>
      <w:lvlText w:val="%1"/>
      <w:lvlJc w:val="left"/>
      <w:pPr>
        <w:ind w:left="0" w:firstLine="0"/>
      </w:pPr>
      <w:rPr>
        <w:rFonts w:hint="default"/>
      </w:rPr>
    </w:lvl>
    <w:lvl w:ilvl="1">
      <w:start w:val="1"/>
      <w:numFmt w:val="decimal"/>
      <w:pStyle w:val="2"/>
      <w:isLgl/>
      <w:suff w:val="nothing"/>
      <w:lvlText w:val="%1.%2"/>
      <w:lvlJc w:val="left"/>
      <w:pPr>
        <w:tabs>
          <w:tab w:val="left" w:pos="0"/>
        </w:tabs>
        <w:ind w:left="0" w:firstLine="0"/>
      </w:pPr>
      <w:rPr>
        <w:rFonts w:hint="eastAsia"/>
      </w:rPr>
    </w:lvl>
    <w:lvl w:ilvl="2">
      <w:start w:val="1"/>
      <w:numFmt w:val="decimal"/>
      <w:pStyle w:val="3"/>
      <w:isLgl/>
      <w:suff w:val="nothing"/>
      <w:lvlText w:val="%1.%2.%3"/>
      <w:lvlJc w:val="left"/>
      <w:pPr>
        <w:ind w:left="567" w:firstLine="0"/>
      </w:pPr>
      <w:rPr>
        <w:rFonts w:hint="eastAsia"/>
      </w:rPr>
    </w:lvl>
    <w:lvl w:ilvl="3">
      <w:start w:val="1"/>
      <w:numFmt w:val="decimal"/>
      <w:isLgl/>
      <w:suff w:val="nothing"/>
      <w:lvlText w:val="%1.%2.%3.%4"/>
      <w:lvlJc w:val="left"/>
      <w:pPr>
        <w:ind w:left="0" w:firstLine="0"/>
      </w:pPr>
      <w:rPr>
        <w:rFonts w:ascii="Times New Roman" w:hAnsi="Times New Roman" w:cs="Times New Roman" w:hint="default"/>
        <w:b/>
        <w:bCs w:val="0"/>
        <w:i w:val="0"/>
        <w:iCs w:val="0"/>
        <w:caps w:val="0"/>
        <w:smallCaps w:val="0"/>
        <w:strike w:val="0"/>
        <w:dstrike w:val="0"/>
        <w:vanish w:val="0"/>
        <w:color w:val="000000"/>
        <w:spacing w:val="0"/>
        <w:position w:val="0"/>
        <w:u w:val="none"/>
        <w:vertAlign w:val="baseline"/>
        <w14:shadow w14:blurRad="0" w14:dist="0" w14:dir="0" w14:sx="0" w14:sy="0" w14:kx="0" w14:ky="0" w14:algn="none">
          <w14:srgbClr w14:val="000000"/>
        </w14:shadow>
      </w:rPr>
    </w:lvl>
    <w:lvl w:ilvl="4">
      <w:start w:val="1"/>
      <w:numFmt w:val="decimal"/>
      <w:isLgl/>
      <w:suff w:val="nothing"/>
      <w:lvlText w:val="%1.%2.%3.%4.%5"/>
      <w:lvlJc w:val="left"/>
      <w:pPr>
        <w:ind w:left="0" w:firstLine="0"/>
      </w:pPr>
      <w:rPr>
        <w:rFonts w:hint="eastAsia"/>
      </w:rPr>
    </w:lvl>
    <w:lvl w:ilvl="5">
      <w:start w:val="1"/>
      <w:numFmt w:val="decimal"/>
      <w:isLgl/>
      <w:suff w:val="nothing"/>
      <w:lvlText w:val="%1.%2.%3.%4.%5.%6"/>
      <w:lvlJc w:val="left"/>
      <w:pPr>
        <w:ind w:left="0" w:firstLine="0"/>
      </w:pPr>
      <w:rPr>
        <w:rFonts w:hint="eastAsia"/>
      </w:rPr>
    </w:lvl>
    <w:lvl w:ilvl="6">
      <w:start w:val="1"/>
      <w:numFmt w:val="decimal"/>
      <w:isLgl/>
      <w:suff w:val="nothing"/>
      <w:lvlText w:val="%1.%2.%3.%4.%5.%6.%7、"/>
      <w:lvlJc w:val="left"/>
      <w:pPr>
        <w:ind w:left="0" w:firstLine="0"/>
      </w:pPr>
      <w:rPr>
        <w:rFonts w:hint="eastAsia"/>
        <w:b/>
        <w:bCs w:val="0"/>
        <w:i w:val="0"/>
        <w:iCs w:val="0"/>
        <w:caps w:val="0"/>
        <w:smallCaps w:val="0"/>
        <w:strike w:val="0"/>
        <w:dstrike w:val="0"/>
        <w:vanish w:val="0"/>
        <w:color w:val="000000"/>
        <w:spacing w:val="0"/>
        <w:position w:val="0"/>
        <w:u w:val="none"/>
        <w:vertAlign w:val="baseline"/>
        <w14:shadow w14:blurRad="0" w14:dist="0" w14:dir="0" w14:sx="0" w14:sy="0" w14:kx="0" w14:ky="0" w14:algn="none">
          <w14:srgbClr w14:val="000000"/>
        </w14:shadow>
      </w:rPr>
    </w:lvl>
    <w:lvl w:ilvl="7">
      <w:start w:val="1"/>
      <w:numFmt w:val="decimal"/>
      <w:isLgl/>
      <w:suff w:val="nothing"/>
      <w:lvlText w:val="%1.%2.%3.%4.%5.%6.%7.%8、"/>
      <w:lvlJc w:val="left"/>
      <w:pPr>
        <w:ind w:left="0" w:firstLine="0"/>
      </w:pPr>
      <w:rPr>
        <w:rFonts w:hint="eastAsia"/>
      </w:rPr>
    </w:lvl>
    <w:lvl w:ilvl="8">
      <w:start w:val="1"/>
      <w:numFmt w:val="decimal"/>
      <w:isLgl/>
      <w:suff w:val="nothing"/>
      <w:lvlText w:val="%1.%2.%3.%4.%5.%6.%7.%8.%9、"/>
      <w:lvlJc w:val="left"/>
      <w:pPr>
        <w:ind w:left="0"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65A6"/>
    <w:rsid w:val="F667C553"/>
    <w:rsid w:val="00015ACB"/>
    <w:rsid w:val="000F105D"/>
    <w:rsid w:val="001327A1"/>
    <w:rsid w:val="00180F3D"/>
    <w:rsid w:val="001A19AE"/>
    <w:rsid w:val="001C1D35"/>
    <w:rsid w:val="002D2C4F"/>
    <w:rsid w:val="003C3C2D"/>
    <w:rsid w:val="003F713F"/>
    <w:rsid w:val="004C4DF4"/>
    <w:rsid w:val="005F7CF0"/>
    <w:rsid w:val="00620DE6"/>
    <w:rsid w:val="00677660"/>
    <w:rsid w:val="006B1EAD"/>
    <w:rsid w:val="007C0936"/>
    <w:rsid w:val="00825332"/>
    <w:rsid w:val="00844581"/>
    <w:rsid w:val="00AC66F5"/>
    <w:rsid w:val="00BD0421"/>
    <w:rsid w:val="00C11035"/>
    <w:rsid w:val="00C16BA4"/>
    <w:rsid w:val="00C934AE"/>
    <w:rsid w:val="00CA2A23"/>
    <w:rsid w:val="00CE033B"/>
    <w:rsid w:val="00D13997"/>
    <w:rsid w:val="00EB286C"/>
    <w:rsid w:val="00EE5B90"/>
    <w:rsid w:val="00F51FE0"/>
    <w:rsid w:val="00F665A6"/>
    <w:rsid w:val="02F20765"/>
    <w:rsid w:val="07D3624E"/>
    <w:rsid w:val="0967204A"/>
    <w:rsid w:val="0B5730A8"/>
    <w:rsid w:val="0B7C5EEB"/>
    <w:rsid w:val="0BCF7C3A"/>
    <w:rsid w:val="0BE3650F"/>
    <w:rsid w:val="0C070962"/>
    <w:rsid w:val="0D562216"/>
    <w:rsid w:val="0E392A53"/>
    <w:rsid w:val="0E552DBD"/>
    <w:rsid w:val="123329F1"/>
    <w:rsid w:val="12EC5D23"/>
    <w:rsid w:val="14C2388E"/>
    <w:rsid w:val="157437E2"/>
    <w:rsid w:val="15CE5420"/>
    <w:rsid w:val="17014816"/>
    <w:rsid w:val="18493992"/>
    <w:rsid w:val="22181C62"/>
    <w:rsid w:val="23357A25"/>
    <w:rsid w:val="24706CC1"/>
    <w:rsid w:val="2A631E10"/>
    <w:rsid w:val="2B083239"/>
    <w:rsid w:val="2D711A3E"/>
    <w:rsid w:val="2DC7628F"/>
    <w:rsid w:val="2DCA5432"/>
    <w:rsid w:val="3652180C"/>
    <w:rsid w:val="38AE508D"/>
    <w:rsid w:val="3A970A2B"/>
    <w:rsid w:val="3B926F4C"/>
    <w:rsid w:val="3EB61701"/>
    <w:rsid w:val="3F987B15"/>
    <w:rsid w:val="40554E8F"/>
    <w:rsid w:val="44EA1E13"/>
    <w:rsid w:val="46C21900"/>
    <w:rsid w:val="478C723E"/>
    <w:rsid w:val="47E449CB"/>
    <w:rsid w:val="48CC5AB4"/>
    <w:rsid w:val="49251130"/>
    <w:rsid w:val="4BD74CBD"/>
    <w:rsid w:val="4D8245E0"/>
    <w:rsid w:val="4EA66BE5"/>
    <w:rsid w:val="4F2C1DF1"/>
    <w:rsid w:val="50BB7CA5"/>
    <w:rsid w:val="51D4536B"/>
    <w:rsid w:val="52120BF1"/>
    <w:rsid w:val="52BE7ACF"/>
    <w:rsid w:val="538A46B0"/>
    <w:rsid w:val="53E76998"/>
    <w:rsid w:val="57064414"/>
    <w:rsid w:val="59417FE6"/>
    <w:rsid w:val="59993355"/>
    <w:rsid w:val="5A923E63"/>
    <w:rsid w:val="603B0463"/>
    <w:rsid w:val="606F41CF"/>
    <w:rsid w:val="60EF2442"/>
    <w:rsid w:val="633038E4"/>
    <w:rsid w:val="642B717A"/>
    <w:rsid w:val="64C739C3"/>
    <w:rsid w:val="69C02956"/>
    <w:rsid w:val="69C855CE"/>
    <w:rsid w:val="69F9301B"/>
    <w:rsid w:val="6DA210B8"/>
    <w:rsid w:val="6E535416"/>
    <w:rsid w:val="6FFD5A47"/>
    <w:rsid w:val="73C612C6"/>
    <w:rsid w:val="756B7BA0"/>
    <w:rsid w:val="767B02E6"/>
    <w:rsid w:val="777C5DA4"/>
    <w:rsid w:val="78250319"/>
    <w:rsid w:val="79267AB1"/>
    <w:rsid w:val="7A440607"/>
    <w:rsid w:val="7E452791"/>
    <w:rsid w:val="7F0E73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semiHidden="1" w:uiPriority="99" w:unhideWhenUsed="1"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adjustRightInd w:val="0"/>
      <w:snapToGrid w:val="0"/>
      <w:spacing w:line="360" w:lineRule="auto"/>
      <w:ind w:firstLineChars="200" w:firstLine="200"/>
      <w:jc w:val="both"/>
    </w:pPr>
    <w:rPr>
      <w:kern w:val="2"/>
      <w:sz w:val="24"/>
      <w:szCs w:val="22"/>
    </w:rPr>
  </w:style>
  <w:style w:type="paragraph" w:styleId="1">
    <w:name w:val="heading 1"/>
    <w:basedOn w:val="a"/>
    <w:next w:val="a"/>
    <w:qFormat/>
    <w:pPr>
      <w:keepNext/>
      <w:keepLines/>
      <w:numPr>
        <w:numId w:val="1"/>
      </w:numPr>
      <w:ind w:firstLineChars="0"/>
      <w:jc w:val="left"/>
      <w:outlineLvl w:val="0"/>
    </w:pPr>
    <w:rPr>
      <w:b/>
      <w:bCs/>
      <w:kern w:val="44"/>
      <w:sz w:val="44"/>
      <w:szCs w:val="84"/>
    </w:rPr>
  </w:style>
  <w:style w:type="paragraph" w:styleId="2">
    <w:name w:val="heading 2"/>
    <w:basedOn w:val="a"/>
    <w:next w:val="a"/>
    <w:qFormat/>
    <w:pPr>
      <w:keepNext/>
      <w:keepLines/>
      <w:numPr>
        <w:ilvl w:val="1"/>
        <w:numId w:val="1"/>
      </w:numPr>
      <w:ind w:firstLineChars="0"/>
      <w:outlineLvl w:val="1"/>
    </w:pPr>
    <w:rPr>
      <w:b/>
      <w:bCs/>
      <w:sz w:val="32"/>
      <w:szCs w:val="32"/>
    </w:rPr>
  </w:style>
  <w:style w:type="paragraph" w:styleId="3">
    <w:name w:val="heading 3"/>
    <w:basedOn w:val="a"/>
    <w:next w:val="a"/>
    <w:qFormat/>
    <w:pPr>
      <w:keepNext/>
      <w:keepLines/>
      <w:numPr>
        <w:ilvl w:val="2"/>
        <w:numId w:val="1"/>
      </w:numPr>
      <w:ind w:firstLineChars="0"/>
      <w:outlineLvl w:val="2"/>
    </w:pPr>
    <w:rPr>
      <w:b/>
      <w:bCs/>
      <w:sz w:val="30"/>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Balloon Text"/>
    <w:basedOn w:val="a"/>
    <w:link w:val="Char"/>
    <w:qFormat/>
    <w:pPr>
      <w:spacing w:line="240" w:lineRule="auto"/>
    </w:pPr>
    <w:rPr>
      <w:sz w:val="18"/>
      <w:szCs w:val="18"/>
    </w:rPr>
  </w:style>
  <w:style w:type="paragraph" w:styleId="a5">
    <w:name w:val="footer"/>
    <w:basedOn w:val="a"/>
    <w:qFormat/>
    <w:pPr>
      <w:tabs>
        <w:tab w:val="center" w:pos="4153"/>
        <w:tab w:val="right" w:pos="8306"/>
      </w:tabs>
      <w:jc w:val="left"/>
    </w:pPr>
    <w:rPr>
      <w:sz w:val="18"/>
    </w:rPr>
  </w:style>
  <w:style w:type="paragraph" w:styleId="a6">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pacing w:line="240" w:lineRule="auto"/>
    </w:pPr>
    <w:rPr>
      <w:sz w:val="18"/>
    </w:rPr>
  </w:style>
  <w:style w:type="paragraph" w:customStyle="1" w:styleId="a7">
    <w:name w:val="__正文"/>
    <w:qFormat/>
    <w:pPr>
      <w:spacing w:line="360" w:lineRule="auto"/>
      <w:ind w:firstLineChars="200" w:firstLine="200"/>
    </w:pPr>
    <w:rPr>
      <w:rFonts w:asciiTheme="minorHAnsi" w:eastAsiaTheme="minorEastAsia" w:hAnsiTheme="minorHAnsi" w:cstheme="minorBidi"/>
      <w:kern w:val="2"/>
      <w:sz w:val="24"/>
      <w:szCs w:val="21"/>
    </w:rPr>
  </w:style>
  <w:style w:type="character" w:customStyle="1" w:styleId="Char">
    <w:name w:val="批注框文本 Char"/>
    <w:basedOn w:val="a0"/>
    <w:link w:val="a4"/>
    <w:qFormat/>
    <w:rPr>
      <w:rFonts w:ascii="Times New Roman" w:eastAsia="宋体" w:hAnsi="Times New Roman" w:cs="Times New Roman"/>
      <w:kern w:val="2"/>
      <w:sz w:val="18"/>
      <w:szCs w:val="18"/>
    </w:rPr>
  </w:style>
  <w:style w:type="table" w:styleId="a8">
    <w:name w:val="Table Grid"/>
    <w:basedOn w:val="a1"/>
    <w:uiPriority w:val="99"/>
    <w:unhideWhenUsed/>
    <w:qFormat/>
    <w:rsid w:val="00CA2A2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semiHidden="1" w:uiPriority="99" w:unhideWhenUsed="1"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adjustRightInd w:val="0"/>
      <w:snapToGrid w:val="0"/>
      <w:spacing w:line="360" w:lineRule="auto"/>
      <w:ind w:firstLineChars="200" w:firstLine="200"/>
      <w:jc w:val="both"/>
    </w:pPr>
    <w:rPr>
      <w:kern w:val="2"/>
      <w:sz w:val="24"/>
      <w:szCs w:val="22"/>
    </w:rPr>
  </w:style>
  <w:style w:type="paragraph" w:styleId="1">
    <w:name w:val="heading 1"/>
    <w:basedOn w:val="a"/>
    <w:next w:val="a"/>
    <w:qFormat/>
    <w:pPr>
      <w:keepNext/>
      <w:keepLines/>
      <w:numPr>
        <w:numId w:val="1"/>
      </w:numPr>
      <w:ind w:firstLineChars="0"/>
      <w:jc w:val="left"/>
      <w:outlineLvl w:val="0"/>
    </w:pPr>
    <w:rPr>
      <w:b/>
      <w:bCs/>
      <w:kern w:val="44"/>
      <w:sz w:val="44"/>
      <w:szCs w:val="84"/>
    </w:rPr>
  </w:style>
  <w:style w:type="paragraph" w:styleId="2">
    <w:name w:val="heading 2"/>
    <w:basedOn w:val="a"/>
    <w:next w:val="a"/>
    <w:qFormat/>
    <w:pPr>
      <w:keepNext/>
      <w:keepLines/>
      <w:numPr>
        <w:ilvl w:val="1"/>
        <w:numId w:val="1"/>
      </w:numPr>
      <w:ind w:firstLineChars="0"/>
      <w:outlineLvl w:val="1"/>
    </w:pPr>
    <w:rPr>
      <w:b/>
      <w:bCs/>
      <w:sz w:val="32"/>
      <w:szCs w:val="32"/>
    </w:rPr>
  </w:style>
  <w:style w:type="paragraph" w:styleId="3">
    <w:name w:val="heading 3"/>
    <w:basedOn w:val="a"/>
    <w:next w:val="a"/>
    <w:qFormat/>
    <w:pPr>
      <w:keepNext/>
      <w:keepLines/>
      <w:numPr>
        <w:ilvl w:val="2"/>
        <w:numId w:val="1"/>
      </w:numPr>
      <w:ind w:firstLineChars="0"/>
      <w:outlineLvl w:val="2"/>
    </w:pPr>
    <w:rPr>
      <w:b/>
      <w:bCs/>
      <w:sz w:val="30"/>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Balloon Text"/>
    <w:basedOn w:val="a"/>
    <w:link w:val="Char"/>
    <w:qFormat/>
    <w:pPr>
      <w:spacing w:line="240" w:lineRule="auto"/>
    </w:pPr>
    <w:rPr>
      <w:sz w:val="18"/>
      <w:szCs w:val="18"/>
    </w:rPr>
  </w:style>
  <w:style w:type="paragraph" w:styleId="a5">
    <w:name w:val="footer"/>
    <w:basedOn w:val="a"/>
    <w:qFormat/>
    <w:pPr>
      <w:tabs>
        <w:tab w:val="center" w:pos="4153"/>
        <w:tab w:val="right" w:pos="8306"/>
      </w:tabs>
      <w:jc w:val="left"/>
    </w:pPr>
    <w:rPr>
      <w:sz w:val="18"/>
    </w:rPr>
  </w:style>
  <w:style w:type="paragraph" w:styleId="a6">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pacing w:line="240" w:lineRule="auto"/>
    </w:pPr>
    <w:rPr>
      <w:sz w:val="18"/>
    </w:rPr>
  </w:style>
  <w:style w:type="paragraph" w:customStyle="1" w:styleId="a7">
    <w:name w:val="__正文"/>
    <w:qFormat/>
    <w:pPr>
      <w:spacing w:line="360" w:lineRule="auto"/>
      <w:ind w:firstLineChars="200" w:firstLine="200"/>
    </w:pPr>
    <w:rPr>
      <w:rFonts w:asciiTheme="minorHAnsi" w:eastAsiaTheme="minorEastAsia" w:hAnsiTheme="minorHAnsi" w:cstheme="minorBidi"/>
      <w:kern w:val="2"/>
      <w:sz w:val="24"/>
      <w:szCs w:val="21"/>
    </w:rPr>
  </w:style>
  <w:style w:type="character" w:customStyle="1" w:styleId="Char">
    <w:name w:val="批注框文本 Char"/>
    <w:basedOn w:val="a0"/>
    <w:link w:val="a4"/>
    <w:qFormat/>
    <w:rPr>
      <w:rFonts w:ascii="Times New Roman" w:eastAsia="宋体" w:hAnsi="Times New Roman" w:cs="Times New Roman"/>
      <w:kern w:val="2"/>
      <w:sz w:val="18"/>
      <w:szCs w:val="18"/>
    </w:rPr>
  </w:style>
  <w:style w:type="table" w:styleId="a8">
    <w:name w:val="Table Grid"/>
    <w:basedOn w:val="a1"/>
    <w:uiPriority w:val="99"/>
    <w:unhideWhenUsed/>
    <w:qFormat/>
    <w:rsid w:val="00CA2A2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microsoft.com/office/2007/relationships/stylesWithEffects" Target="stylesWithEffect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http://schemas.openxmlformats.org/officeDocument/2006/bibliography" xmlns:b="http://schemas.openxmlformats.org/officeDocument/2006/bibliography" Version="6" StyleName="APA" SelectedStyle="\APASixthEditionOfficeOnline.xsl"/>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691B27D-9F06-4A7C-A24E-ED7E021670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60</Pages>
  <Words>6516</Words>
  <Characters>37146</Characters>
  <Application>Microsoft Office Word</Application>
  <DocSecurity>0</DocSecurity>
  <Lines>309</Lines>
  <Paragraphs>87</Paragraphs>
  <ScaleCrop>false</ScaleCrop>
  <Company>Microsoft</Company>
  <LinksUpToDate>false</LinksUpToDate>
  <CharactersWithSpaces>43575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admin</cp:lastModifiedBy>
  <cp:revision>15</cp:revision>
  <cp:lastPrinted>2025-09-05T10:18:00Z</cp:lastPrinted>
  <dcterms:created xsi:type="dcterms:W3CDTF">2025-09-05T15:00:00Z</dcterms:created>
  <dcterms:modified xsi:type="dcterms:W3CDTF">2025-09-29T06:33:00Z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2052-12.8.2.18205</vt:lpwstr>
  </property>
  <property fmtid="{D5CDD505-2E9C-101B-9397-08002B2CF9AE}" pid="3" name="KSOTemplateDocerSaveRecord">
    <vt:lpwstr>eyJoZGlkIjoiNzdhYTFhZGRjNTNmZDM4NDBjMzYyMTM3ODU3MjQ2ZDEiLCJ1c2VySWQiOiI3NjU2OTk2MDEifQ==</vt:lpwstr>
  </property>
  <property fmtid="{D5CDD505-2E9C-101B-9397-08002B2CF9AE}" pid="4" name="ICV">
    <vt:lpwstr>3867F9A4CED74BB695D46244F4487D86_13</vt:lpwstr>
  </property>
</Properties>
</file>