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DDA" w:rsidRPr="00950DDA" w:rsidRDefault="00950DDA" w:rsidP="00950DDA">
      <w:pPr>
        <w:shd w:val="clear" w:color="auto" w:fill="FFFFFF"/>
        <w:adjustRightInd/>
        <w:snapToGrid/>
        <w:spacing w:after="0"/>
        <w:jc w:val="center"/>
        <w:textAlignment w:val="baseline"/>
        <w:outlineLvl w:val="0"/>
        <w:rPr>
          <w:rFonts w:ascii="华文中宋" w:eastAsia="华文中宋" w:hAnsi="华文中宋" w:cs="宋体"/>
          <w:b/>
          <w:bCs/>
          <w:color w:val="FF0000"/>
          <w:kern w:val="36"/>
          <w:sz w:val="60"/>
          <w:szCs w:val="60"/>
        </w:rPr>
      </w:pPr>
      <w:r w:rsidRPr="00950DDA">
        <w:rPr>
          <w:rFonts w:ascii="华文中宋" w:eastAsia="华文中宋" w:hAnsi="华文中宋" w:cs="宋体" w:hint="eastAsia"/>
          <w:b/>
          <w:bCs/>
          <w:color w:val="FF0000"/>
          <w:kern w:val="36"/>
          <w:sz w:val="60"/>
          <w:szCs w:val="60"/>
          <w:bdr w:val="none" w:sz="0" w:space="0" w:color="auto" w:frame="1"/>
        </w:rPr>
        <w:t>中华人民共和国财政部令</w:t>
      </w:r>
    </w:p>
    <w:p w:rsidR="00950DDA" w:rsidRPr="00950DDA" w:rsidRDefault="00950DDA" w:rsidP="00950DDA">
      <w:pPr>
        <w:shd w:val="clear" w:color="auto" w:fill="FFFFFF"/>
        <w:adjustRightInd/>
        <w:snapToGrid/>
        <w:spacing w:after="0" w:line="750" w:lineRule="atLeast"/>
        <w:jc w:val="center"/>
        <w:textAlignment w:val="baseline"/>
        <w:outlineLvl w:val="1"/>
        <w:rPr>
          <w:rFonts w:ascii="仿宋" w:eastAsia="仿宋" w:hAnsi="仿宋" w:cs="宋体" w:hint="eastAsia"/>
          <w:color w:val="000000"/>
          <w:sz w:val="26"/>
          <w:szCs w:val="26"/>
        </w:rPr>
      </w:pPr>
      <w:r w:rsidRPr="00950DDA">
        <w:rPr>
          <w:rFonts w:ascii="仿宋" w:eastAsia="仿宋" w:hAnsi="仿宋" w:cs="宋体" w:hint="eastAsia"/>
          <w:color w:val="000000"/>
          <w:sz w:val="26"/>
          <w:szCs w:val="26"/>
        </w:rPr>
        <w:t>财政部令第110号</w:t>
      </w:r>
    </w:p>
    <w:p w:rsidR="00950DDA" w:rsidRPr="00950DDA" w:rsidRDefault="00950DDA" w:rsidP="00950DDA">
      <w:pPr>
        <w:shd w:val="clear" w:color="auto" w:fill="FFFFFF"/>
        <w:adjustRightInd/>
        <w:snapToGrid/>
        <w:spacing w:after="100" w:line="420" w:lineRule="atLeast"/>
        <w:jc w:val="center"/>
        <w:textAlignment w:val="baseline"/>
        <w:rPr>
          <w:rFonts w:ascii="华文中宋" w:eastAsia="华文中宋" w:hAnsi="华文中宋" w:cs="宋体" w:hint="eastAsia"/>
          <w:color w:val="000000"/>
          <w:sz w:val="30"/>
          <w:szCs w:val="30"/>
        </w:rPr>
      </w:pPr>
      <w:r w:rsidRPr="00950DDA">
        <w:rPr>
          <w:rFonts w:ascii="华文中宋" w:eastAsia="华文中宋" w:hAnsi="华文中宋" w:cs="宋体" w:hint="eastAsia"/>
          <w:color w:val="000000"/>
          <w:sz w:val="30"/>
          <w:szCs w:val="30"/>
        </w:rPr>
        <w:t>中华人民共和国财政部令第110号《政府采购框架协议采购方式管理暂行办法》</w:t>
      </w:r>
    </w:p>
    <w:p w:rsidR="00950DDA" w:rsidRPr="00950DDA" w:rsidRDefault="00950DDA" w:rsidP="00950DDA">
      <w:pPr>
        <w:shd w:val="clear" w:color="auto" w:fill="FFFFFF"/>
        <w:adjustRightInd/>
        <w:snapToGrid/>
        <w:spacing w:after="0" w:line="450" w:lineRule="atLeast"/>
        <w:textAlignment w:val="baseline"/>
        <w:rPr>
          <w:rFonts w:ascii="仿宋" w:eastAsia="仿宋" w:hAnsi="仿宋" w:cs="宋体" w:hint="eastAsia"/>
          <w:color w:val="000000"/>
          <w:sz w:val="29"/>
          <w:szCs w:val="29"/>
        </w:rPr>
      </w:pPr>
      <w:r w:rsidRPr="00950DDA">
        <w:rPr>
          <w:rFonts w:ascii="宋体" w:eastAsia="宋体" w:hAnsi="宋体" w:cs="宋体" w:hint="eastAsia"/>
          <w:color w:val="000000"/>
          <w:sz w:val="29"/>
          <w:szCs w:val="29"/>
        </w:rPr>
        <w:t> </w:t>
      </w:r>
      <w:r w:rsidRPr="00950DDA">
        <w:rPr>
          <w:rFonts w:ascii="Arial" w:eastAsia="仿宋" w:hAnsi="Arial" w:cs="Arial"/>
          <w:color w:val="333333"/>
          <w:sz w:val="24"/>
          <w:szCs w:val="24"/>
        </w:rPr>
        <w:t xml:space="preserve">       </w:t>
      </w:r>
      <w:r w:rsidRPr="00950DDA">
        <w:rPr>
          <w:rFonts w:ascii="Arial" w:eastAsia="仿宋" w:hAnsi="Arial" w:cs="Arial"/>
          <w:color w:val="333333"/>
          <w:sz w:val="24"/>
          <w:szCs w:val="24"/>
        </w:rPr>
        <w:t>《</w:t>
      </w:r>
      <w:r w:rsidRPr="00950DDA">
        <w:rPr>
          <w:rFonts w:ascii="inherit" w:eastAsia="仿宋" w:hAnsi="inherit" w:cs="宋体"/>
          <w:color w:val="333333"/>
          <w:sz w:val="24"/>
          <w:szCs w:val="24"/>
          <w:bdr w:val="none" w:sz="0" w:space="0" w:color="auto" w:frame="1"/>
        </w:rPr>
        <w:t>政府采购框架协议采购方式管理暂行办法</w:t>
      </w:r>
      <w:r w:rsidRPr="00950DDA">
        <w:rPr>
          <w:rFonts w:ascii="Arial" w:eastAsia="仿宋" w:hAnsi="Arial" w:cs="Arial"/>
          <w:color w:val="333333"/>
          <w:sz w:val="24"/>
          <w:szCs w:val="24"/>
          <w:bdr w:val="none" w:sz="0" w:space="0" w:color="auto" w:frame="1"/>
        </w:rPr>
        <w:t>》已经</w:t>
      </w:r>
      <w:r w:rsidRPr="00950DDA">
        <w:rPr>
          <w:rFonts w:ascii="Arial" w:eastAsia="仿宋" w:hAnsi="Arial" w:cs="Arial"/>
          <w:color w:val="333333"/>
          <w:sz w:val="24"/>
          <w:szCs w:val="24"/>
          <w:bdr w:val="none" w:sz="0" w:space="0" w:color="auto" w:frame="1"/>
        </w:rPr>
        <w:t>2021</w:t>
      </w:r>
      <w:r w:rsidRPr="00950DDA">
        <w:rPr>
          <w:rFonts w:ascii="Arial" w:eastAsia="仿宋" w:hAnsi="Arial" w:cs="Arial"/>
          <w:color w:val="333333"/>
          <w:sz w:val="24"/>
          <w:szCs w:val="24"/>
          <w:bdr w:val="none" w:sz="0" w:space="0" w:color="auto" w:frame="1"/>
        </w:rPr>
        <w:t>年</w:t>
      </w:r>
      <w:r w:rsidRPr="00950DDA">
        <w:rPr>
          <w:rFonts w:ascii="Arial" w:eastAsia="仿宋" w:hAnsi="Arial" w:cs="Arial"/>
          <w:color w:val="333333"/>
          <w:sz w:val="24"/>
          <w:szCs w:val="24"/>
          <w:bdr w:val="none" w:sz="0" w:space="0" w:color="auto" w:frame="1"/>
        </w:rPr>
        <w:t>12</w:t>
      </w:r>
      <w:r w:rsidRPr="00950DDA">
        <w:rPr>
          <w:rFonts w:ascii="Arial" w:eastAsia="仿宋" w:hAnsi="Arial" w:cs="Arial"/>
          <w:color w:val="333333"/>
          <w:sz w:val="24"/>
          <w:szCs w:val="24"/>
          <w:bdr w:val="none" w:sz="0" w:space="0" w:color="auto" w:frame="1"/>
        </w:rPr>
        <w:t>月</w:t>
      </w:r>
      <w:r w:rsidRPr="00950DDA">
        <w:rPr>
          <w:rFonts w:ascii="Arial" w:eastAsia="仿宋" w:hAnsi="Arial" w:cs="Arial"/>
          <w:color w:val="333333"/>
          <w:sz w:val="24"/>
          <w:szCs w:val="24"/>
          <w:bdr w:val="none" w:sz="0" w:space="0" w:color="auto" w:frame="1"/>
        </w:rPr>
        <w:t>31</w:t>
      </w:r>
      <w:r w:rsidRPr="00950DDA">
        <w:rPr>
          <w:rFonts w:ascii="Arial" w:eastAsia="仿宋" w:hAnsi="Arial" w:cs="Arial"/>
          <w:color w:val="333333"/>
          <w:sz w:val="24"/>
          <w:szCs w:val="24"/>
          <w:bdr w:val="none" w:sz="0" w:space="0" w:color="auto" w:frame="1"/>
        </w:rPr>
        <w:t>日部务会议审议通过，现予公布，自</w:t>
      </w:r>
      <w:r w:rsidRPr="00950DDA">
        <w:rPr>
          <w:rFonts w:ascii="Arial" w:eastAsia="仿宋" w:hAnsi="Arial" w:cs="Arial"/>
          <w:color w:val="333333"/>
          <w:sz w:val="24"/>
          <w:szCs w:val="24"/>
          <w:bdr w:val="none" w:sz="0" w:space="0" w:color="auto" w:frame="1"/>
        </w:rPr>
        <w:t>2022</w:t>
      </w:r>
      <w:r w:rsidRPr="00950DDA">
        <w:rPr>
          <w:rFonts w:ascii="Arial" w:eastAsia="仿宋" w:hAnsi="Arial" w:cs="Arial"/>
          <w:color w:val="333333"/>
          <w:sz w:val="24"/>
          <w:szCs w:val="24"/>
          <w:bdr w:val="none" w:sz="0" w:space="0" w:color="auto" w:frame="1"/>
        </w:rPr>
        <w:t>年</w:t>
      </w:r>
      <w:r w:rsidRPr="00950DDA">
        <w:rPr>
          <w:rFonts w:ascii="Arial" w:eastAsia="仿宋" w:hAnsi="Arial" w:cs="Arial"/>
          <w:color w:val="333333"/>
          <w:sz w:val="24"/>
          <w:szCs w:val="24"/>
          <w:bdr w:val="none" w:sz="0" w:space="0" w:color="auto" w:frame="1"/>
        </w:rPr>
        <w:t>3</w:t>
      </w:r>
      <w:r w:rsidRPr="00950DDA">
        <w:rPr>
          <w:rFonts w:ascii="Arial" w:eastAsia="仿宋" w:hAnsi="Arial" w:cs="Arial"/>
          <w:color w:val="333333"/>
          <w:sz w:val="24"/>
          <w:szCs w:val="24"/>
          <w:bdr w:val="none" w:sz="0" w:space="0" w:color="auto" w:frame="1"/>
        </w:rPr>
        <w:t>月</w:t>
      </w:r>
      <w:r w:rsidRPr="00950DDA">
        <w:rPr>
          <w:rFonts w:ascii="Arial" w:eastAsia="仿宋" w:hAnsi="Arial" w:cs="Arial"/>
          <w:color w:val="333333"/>
          <w:sz w:val="24"/>
          <w:szCs w:val="24"/>
          <w:bdr w:val="none" w:sz="0" w:space="0" w:color="auto" w:frame="1"/>
        </w:rPr>
        <w:t>1</w:t>
      </w:r>
      <w:r w:rsidRPr="00950DDA">
        <w:rPr>
          <w:rFonts w:ascii="Arial" w:eastAsia="仿宋" w:hAnsi="Arial" w:cs="Arial"/>
          <w:color w:val="333333"/>
          <w:sz w:val="24"/>
          <w:szCs w:val="24"/>
          <w:bdr w:val="none" w:sz="0" w:space="0" w:color="auto" w:frame="1"/>
        </w:rPr>
        <w:t>日起施行。</w:t>
      </w:r>
    </w:p>
    <w:p w:rsidR="00950DDA" w:rsidRPr="00950DDA" w:rsidRDefault="00950DDA" w:rsidP="00950DDA">
      <w:pPr>
        <w:shd w:val="clear" w:color="auto" w:fill="FFFFFF"/>
        <w:adjustRightInd/>
        <w:snapToGrid/>
        <w:spacing w:after="150" w:line="480" w:lineRule="auto"/>
        <w:jc w:val="right"/>
        <w:textAlignment w:val="baseline"/>
        <w:rPr>
          <w:rFonts w:ascii="Arial" w:hAnsi="Arial" w:cs="Arial" w:hint="eastAsia"/>
          <w:color w:val="333333"/>
          <w:sz w:val="24"/>
          <w:szCs w:val="24"/>
        </w:rPr>
      </w:pPr>
      <w:r w:rsidRPr="00950DDA">
        <w:rPr>
          <w:rFonts w:ascii="宋体" w:eastAsia="宋体" w:hAnsi="宋体" w:cs="Arial" w:hint="eastAsia"/>
          <w:color w:val="333333"/>
          <w:sz w:val="24"/>
          <w:szCs w:val="24"/>
        </w:rPr>
        <w:t xml:space="preserve">　部 长 刘昆</w:t>
      </w:r>
    </w:p>
    <w:p w:rsidR="00950DDA" w:rsidRPr="00950DDA" w:rsidRDefault="00950DDA" w:rsidP="00950DDA">
      <w:pPr>
        <w:shd w:val="clear" w:color="auto" w:fill="FFFFFF"/>
        <w:adjustRightInd/>
        <w:snapToGrid/>
        <w:spacing w:after="150" w:line="480" w:lineRule="auto"/>
        <w:jc w:val="right"/>
        <w:textAlignment w:val="baseline"/>
        <w:rPr>
          <w:rFonts w:ascii="Arial" w:hAnsi="Arial" w:cs="Arial"/>
          <w:color w:val="333333"/>
          <w:sz w:val="24"/>
          <w:szCs w:val="24"/>
        </w:rPr>
      </w:pPr>
      <w:r w:rsidRPr="00950DDA">
        <w:rPr>
          <w:rFonts w:ascii="宋体" w:eastAsia="宋体" w:hAnsi="宋体" w:cs="Arial" w:hint="eastAsia"/>
          <w:color w:val="333333"/>
          <w:sz w:val="24"/>
          <w:szCs w:val="24"/>
        </w:rPr>
        <w:t xml:space="preserve">　　2022年1月14日</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8"/>
          <w:szCs w:val="28"/>
        </w:rPr>
        <w:t xml:space="preserve">　　</w:t>
      </w:r>
      <w:r w:rsidRPr="00950DDA">
        <w:rPr>
          <w:rFonts w:ascii="inherit" w:hAnsi="inherit" w:cs="宋体"/>
          <w:color w:val="333333"/>
          <w:sz w:val="24"/>
          <w:szCs w:val="24"/>
          <w:bdr w:val="none" w:sz="0" w:space="0" w:color="auto" w:frame="1"/>
        </w:rPr>
        <w:t>第一章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总则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为了规范多频次、小额度采购活动，提高政府采购项目绩效，根据《中华人民共和国政府采购法》、《中华人民共和国政府采购法实施条例》等法律法规规定，制定本办法。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本办法所称框架协议采购，是指集中采购机构或者主管预算单位对技术、服务等标准明确、统一，需要多次重复采购的货物和服务，通过公开征集程序，确定第一阶段入围供应商并订立框架协议，采购人或者服务对象按照框架协议约定规则，在入围供应商范围内确定第二阶段成交供应商并订立采购合同的采购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前款所称主管预算单位是指负有编制部门预算职责，向本级财政部门申报预算的国家机关、事业单位和团体组织。</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符合下列情形之一的，可以采用框架协议采购方式采购：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（一）集中采购目录以内品目，以及与之配套的必要耗材、配件等，属于小额零星采购的；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（二）集中采购目录以外，采购限额标准以上，本部门、本系统行政管理所需的法律、评估、会计、审计等鉴证咨询服务，属于小额零星采购的；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（三）集中采购目录以外，采购限额标准以上，为本部门、本系统以外的服务对象提供服务的政府购买服务项目，需要确定</w:t>
      </w:r>
      <w:r w:rsidRPr="00950DDA">
        <w:rPr>
          <w:rFonts w:ascii="inherit" w:hAnsi="inherit" w:cs="宋体"/>
          <w:color w:val="333333"/>
          <w:sz w:val="24"/>
          <w:szCs w:val="24"/>
          <w:bdr w:val="none" w:sz="0" w:space="0" w:color="auto" w:frame="1"/>
        </w:rPr>
        <w:t>2</w:t>
      </w:r>
      <w:r w:rsidRPr="00950DDA">
        <w:rPr>
          <w:rFonts w:ascii="inherit" w:hAnsi="inherit" w:cs="宋体"/>
          <w:color w:val="333333"/>
          <w:sz w:val="24"/>
          <w:szCs w:val="24"/>
          <w:bdr w:val="none" w:sz="0" w:space="0" w:color="auto" w:frame="1"/>
        </w:rPr>
        <w:t>家以上供应商由服务对象自主选择的；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（四）国务院财政部门规定的其他情形。</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前款所称采购限额标准以上，是指同一品目或者同一类别的货物、服务年度采购预算达到采购限额标准以上。</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属于本条第一款第二项情形，主管预算单位能够归集需求形成单一项目进行采购，通过签订时间、地点、数量不确定的采购合同满足需求的，不得采用框架协议采购方式。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框架协议采购包括封闭式框架协议采购和开放式框架协议采购。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封闭式框架协议采购是框架协议采购的主要形式。除法律、行政法规或者本办法另有规定外，框架协议采购应当采用封闭式框架协议采购。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第五条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集中采购目录以内品目以及与之配套的必要耗材、配件等，采用框架协议采购的，由集中采购机构负责征集程序和订立框架协议。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集中采购目录以外品目采用框架协议采购的，由主管预算单位负责征集程序和订立框架协议。其他预算单位确有需要的，经其主管预算单位批准，可以采用框架协议采购方式采购。其他预算单位采用框架协议采购方式采购的，应当遵守本办法关于主管预算单位的规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主管预算单位可以委托采购代理机构代理框架协议采购，采购代理机构应当在委托的范围内依法开展采购活动。</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集中采购机构、主管预算单位及其委托的采购代理机构，本办法统称征集人。</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第六条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框架协议采购遵循竞争择优、讲求绩效的原则，应当有明确的采购标的和定价机制，不得采用供应商符合资格条件即入围的方法。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第七条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框架协议采购应当实行电子化采购。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第八条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集中采购机构采用框架协议采购的，应当拟定采购方案，报本级财政部门审核后实施。主管预算单位采用框架协议采购的，应当在采购活动开始前将采购方案报本级财政部门备案。</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一般规定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第九条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封闭式框架协议采购是指符合本办法第三条规定情形，通过公开竞争订立框架协议后，除经过框架协议约定的补充征集程序外，不得增加协议供应商的框架协议采购。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封闭式框架协议的公开征集程序，按照政府采购公开招标的规定执行，本办法另有规定的，从其规定。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开放式框架协议采购是指符合本条第二款规定情形，明确采购需求和付费标准等框架协议条件，愿意接受协议条件的供应商可以随时申请加入的框架协议采购。开放式框架协议的公开征集程序，按照本办法规定执行。</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符合下列情形之一的，可以采用开放式框架协议采购：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（一）本办法第三条第一款第一项规定的情形，因执行政府采购政策不宜淘汰供应商的，或者受基础设施、行政许可、知识产权等限制，供应商数量在</w:t>
      </w:r>
      <w:r w:rsidRPr="00950DDA">
        <w:rPr>
          <w:rFonts w:ascii="宋体" w:eastAsia="宋体" w:hAnsi="宋体" w:cs="宋体"/>
          <w:color w:val="333333"/>
          <w:sz w:val="24"/>
          <w:szCs w:val="24"/>
          <w:bdr w:val="none" w:sz="0" w:space="0" w:color="auto" w:frame="1"/>
        </w:rPr>
        <w:t>3</w:t>
      </w:r>
      <w:r w:rsidRPr="00950DDA">
        <w:rPr>
          <w:rFonts w:ascii="inherit" w:hAnsi="inherit" w:cs="宋体"/>
          <w:color w:val="333333"/>
          <w:sz w:val="24"/>
          <w:szCs w:val="24"/>
          <w:bdr w:val="none" w:sz="0" w:space="0" w:color="auto" w:frame="1"/>
        </w:rPr>
        <w:t>家以下且不宜淘汰供应商的；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（二）本办法第三条第一款第三项规定的情形，能够确定统一付费标准，因地域等服务便利性要求，需要接纳所有愿意接受协议条件的供应商加入框架协议，以供服务对象自主选择的。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集中采购机构或者主管预算单位应当确定框架协议采购需求。框架协议采购需求在框架协议有效期内不得变动。</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确定框架协议采购需求应当开展需求调查，听取采购人、供应商和专家等意见。面向采购人和供应商开展需求调查时，应当选择具有代表性的调查对象，调查对象一般各不少于</w:t>
      </w:r>
      <w:r w:rsidRPr="00950DDA">
        <w:rPr>
          <w:rFonts w:ascii="inherit" w:hAnsi="inherit" w:cs="宋体"/>
          <w:color w:val="333333"/>
          <w:sz w:val="24"/>
          <w:szCs w:val="24"/>
          <w:bdr w:val="none" w:sz="0" w:space="0" w:color="auto" w:frame="1"/>
        </w:rPr>
        <w:t>3</w:t>
      </w:r>
      <w:r w:rsidRPr="00950DDA">
        <w:rPr>
          <w:rFonts w:ascii="inherit" w:hAnsi="inherit" w:cs="宋体"/>
          <w:color w:val="333333"/>
          <w:sz w:val="24"/>
          <w:szCs w:val="24"/>
          <w:bdr w:val="none" w:sz="0" w:space="0" w:color="auto" w:frame="1"/>
        </w:rPr>
        <w:t>个。</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第十二条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框架协议采购需求应当符合以下规定：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（一）满足采购人和服务对象实际需要，符合市场供应状况和市场公允标准，在确保功能、性能和必要采购要求的情况下促进竞争；</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（二）符合预算标准、资产配置标准等有关规定，厉行节约，不得超标准采购；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（三）按照《政府采购品目分类目录》，将采购标的细化到底级品目，并细分不同等次、规格或者标准的采购需求，合理设置采购包；</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（四）货物项目应当明确货物的技术和商务要求，包括功能、性能、材料、结构、外观、安全、包装、交货期限、交货的地域范围、售后服务等；</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（五）服务项目应当明确服务内容、服务标准、技术保障、服务人员组成、服务交付或者实施的地域范围，以及所涉及的货物的质量标准、服务工作量的计量方式等。</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第十三条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或者主管预算单位应当在征集公告和征集文件中确定框架协议采购的最高限制单价。征集文件中可以明确量价关系折扣，即达到一定采购数量，价格应当按照征集文件中明确的折扣降低。在开放式框架协议中，付费标准即为最高限制单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最高限制单价是供应商第一阶段响应报价的最高限价。入围供应商第一阶段响应报价（有量价关系折扣的，包括量价关系折扣，以下统称协议价格）是采购人或者服务对象确定第二阶段成交供应商的最高限价。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确定最高限制单价时，有政府定价的，执行政府定价；没有政府定价的，应当通过需求调查，并根据需求标准科学确定，属于本办法第十条第二款第一项规定情形的采购项目，需要订立开放式框架协议的，与供应商协商确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货物项目单价按照台（套）等计量单位确定，其中包含售后服务等相关服务费用。服务项目单价按照单位采购标的价格或者人工单价等确定。服务项目所涉及的货物的费用，能够折算入服务项目单价的应当折入，需要按实结算的应当明确结算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第十四条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框架协议应当包括以下内容：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（一）集中采购机构或者主管预算单位以及入围供应商的名称、地址和联系方式；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（二）采购项目名称、编号；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（三）采购需求以及最高限制单价；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（四）封闭式框架协议第一阶段的入围产品详细技术规格或者服务内容、服务标准，协议价格；</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（五）入围产品升级换代规则；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（六）确定第二阶段成交供应商的方式；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（七）适用框架协议的采购人或者服务对象范围，以及履行合同的地域范围；</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（八）资金支付方式、时间和条件；</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（九）采购合同文本，包括根据需要约定适用的简式合同或者具有合同性质的凭单、订单；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（十）框架协议期限；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（十一）入围供应商清退和补充规则；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（十二）协议方的权利和义务</w:t>
      </w:r>
      <w:r w:rsidRPr="00950DDA">
        <w:rPr>
          <w:rFonts w:ascii="宋体" w:eastAsia="宋体" w:hAnsi="宋体" w:cs="宋体"/>
          <w:color w:val="333333"/>
          <w:sz w:val="24"/>
          <w:szCs w:val="24"/>
          <w:bdr w:val="none" w:sz="0" w:space="0" w:color="auto" w:frame="1"/>
        </w:rPr>
        <w:t>;</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（十三）需要约定的其他事项。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第十五条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集中采购机构或者主管预算单位应当根据工作需要和采购标的市场供应及价格变化情况，科学合理确定框架协议期限。货物项目框架协议有效期一般不超过</w:t>
      </w:r>
      <w:r w:rsidRPr="00950DDA">
        <w:rPr>
          <w:rFonts w:ascii="宋体" w:eastAsia="宋体" w:hAnsi="宋体" w:cs="宋体"/>
          <w:color w:val="333333"/>
          <w:sz w:val="24"/>
          <w:szCs w:val="24"/>
          <w:bdr w:val="none" w:sz="0" w:space="0" w:color="auto" w:frame="1"/>
        </w:rPr>
        <w:t>1</w:t>
      </w:r>
      <w:r w:rsidRPr="00950DDA">
        <w:rPr>
          <w:rFonts w:ascii="inherit" w:hAnsi="inherit" w:cs="宋体"/>
          <w:color w:val="333333"/>
          <w:sz w:val="24"/>
          <w:szCs w:val="24"/>
          <w:bdr w:val="none" w:sz="0" w:space="0" w:color="auto" w:frame="1"/>
        </w:rPr>
        <w:t>年，服务项目框架协议有效期一般不超过</w:t>
      </w:r>
      <w:r w:rsidRPr="00950DDA">
        <w:rPr>
          <w:rFonts w:ascii="宋体" w:eastAsia="宋体" w:hAnsi="宋体" w:cs="宋体"/>
          <w:color w:val="333333"/>
          <w:sz w:val="24"/>
          <w:szCs w:val="24"/>
          <w:bdr w:val="none" w:sz="0" w:space="0" w:color="auto" w:frame="1"/>
        </w:rPr>
        <w:t>2</w:t>
      </w:r>
      <w:r w:rsidRPr="00950DDA">
        <w:rPr>
          <w:rFonts w:ascii="inherit" w:hAnsi="inherit" w:cs="宋体"/>
          <w:color w:val="333333"/>
          <w:sz w:val="24"/>
          <w:szCs w:val="24"/>
          <w:bdr w:val="none" w:sz="0" w:space="0" w:color="auto" w:frame="1"/>
        </w:rPr>
        <w:t>年。</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第十六条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集中采购机构或者主管预算单位应当根据框架协议约定，组织落实框架协议的履行，并履行下列职责：</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（一）为第二阶段合同授予提供工作便利；</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（二）对第二阶段最高限价和需求标准执行情况进行管理；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（三）对第二阶段确定成交供应商情况进行管理；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（四）根据框架协议约定，在质量不降低、价格不提高的前提下，对入围供应商因产品升级换代、用新产品替代原入围产品的情形进行审核；</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（五）建立用户反馈和评价机制，接受采购人和服务对象对入围供应商履行框架协议和采购合同情况的反馈与评价，并将用户反馈和评价情况向采购人和服务对象公开，作为第二阶段直接选定成交供应商的参考；</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（六）公开封闭式框架协议的第二阶段成交结果；</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（七）办理入围供应商清退和补充相关事宜。</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第十七条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采购人或者服务对象采购框架协议约定的货物、服务，应当将第二阶段的采购合同授予入围供应商，但是本办法第三十七条另有规定的除外。</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同一框架协议采购应当使用统一的采购合同文本，采购人、服务对象和供应商不得擅自改变框架协议约定的合同实质性条款。</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第十八条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货物项目框架协议的入围供应商应当为入围产品生产厂家或者生产厂家唯一授权供应商。入围供应商可以委托一家或者多家代理商，按照框架协议约定接受采购人合同授予，并履行采购合同。入围供应商应当在框架协议中提供委托协议和委托的代理商名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第十九条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入围供应商有下列情形之一，尚未签订框架协议的，取消其入围资格；已经签订框架协议的，解除与其签订的框架协议：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（一）恶意串通谋取入围或者合同成交的；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（二）提供虚假材料谋取入围或者合同成交的；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（三）无正当理由拒不接受合同授予的；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（四）不履行合同义务或者履行合同义务不符合约定，经采购人请求履行后仍不履行或者仍未按约定履行的；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（五）框架协议有效期内，因违法行为被禁止或限制参加政府采购活动的；</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（六）框架协议约定的其他情形。</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被取消入围资格或者被解除框架协议的供应商不得参加同一封闭式框架协议补充征集，或者重新申请加入同一开放式框架协议。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封闭式框架协议入围供应商无正当理由，不得主动放弃入围资格或者退出框架协议。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开放式框架协议入围供应商可以随时申请退出框架协议。集中采购机构或者主管预算单位应当在收到退出申请</w:t>
      </w:r>
      <w:r w:rsidRPr="00950DDA">
        <w:rPr>
          <w:rFonts w:ascii="宋体" w:eastAsia="宋体" w:hAnsi="宋体" w:cs="宋体"/>
          <w:color w:val="333333"/>
          <w:sz w:val="24"/>
          <w:szCs w:val="24"/>
          <w:bdr w:val="none" w:sz="0" w:space="0" w:color="auto" w:frame="1"/>
        </w:rPr>
        <w:t>2</w:t>
      </w:r>
      <w:r w:rsidRPr="00950DDA">
        <w:rPr>
          <w:rFonts w:ascii="inherit" w:hAnsi="inherit" w:cs="宋体"/>
          <w:color w:val="333333"/>
          <w:sz w:val="24"/>
          <w:szCs w:val="24"/>
          <w:bdr w:val="none" w:sz="0" w:space="0" w:color="auto" w:frame="1"/>
        </w:rPr>
        <w:t>个工作日内，发布入围供应商退出公告。</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征集人应当建立真实完整的框架协议采购档案，妥善保存每项采购活动的采购文件资料。除征集人和采购人另有约定外，合同授予的采购文件资料由采购人负责保存。</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采购档案可以采用电子形式保存，电子档案和纸质档案具有同等效力。</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封闭式框架协议采购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第一节</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封闭式框架协议的订立</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第二十二条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征集人应当发布征集公告。征集公告应当包括以下主要内容：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（一）征集人的名称、地址、联系人和联系方式；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（二）采购项目名称、编号，采购需求以及最高限制单价，适用框架协议的采购人或者服务对象范围，能预估采购数量的，还应当明确预估采购数量；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（三）供应商的资格条件；</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（四）框架协议的期限；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（五）获取征集文件的时间、地点和方式；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（六）响应文件的提交方式、提交截止时间和地点，开启方式、时间和地点；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（七）公告期限；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（八）省级以上财政部门规定的其他事项。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第二十三条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征集人应当编制征集文件。征集文件应当包括以下主要内容：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（一）参加征集活动的邀请；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（二）供应商应当提交的资格材料；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（三）资格审查方法和标准；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（四）采购需求以及最高限制单价；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（五）政府采购政策要求以及政策执行措施；</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（六）框架协议的期限；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（七）报价要求；</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（八）确定第一阶段入围供应商的评审方法、评审标准、确定入围供应商的淘汰率或者入围供应商数量上限和响应文件无效情形；</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（九）响应文件的编制要求，提交方式、提交截止时间和地点，开启方式、时间和地点，以及响应文件有效期；</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（十）拟签订的框架协议文本和采购合同文本；</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（十一）确定第二阶段成交供应商的方式；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（十二）采购资金的支付方式、时间和条件；</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（十三）入围产品升级换代规则；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（十四）用户反馈和评价机制；</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（十五）入围供应商的清退和补充规则；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（十六）供应商信用信息查询渠道及截止时点、信用信息查询记录和证据留存的具体方式、信用信息的使用规则等；</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（十七）采购代理机构代理费用的收取标准和方式；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（十八）省级以上财政部门规定的其他事项。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第二十四条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供应商应当按照征集文件要求编制响应文件，对响应文件的真实性和合法性承担法律责任。</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供应商响应的货物和服务的技术、商务等条件不得低于采购需求，货物原则上应当是市场上已有销售的规格型号，不得是专供政府采购的产品。对货物项目每个采购包只能用一个产品进行响应，征集文件有要求的，应当同时对产品的选配件、耗材进行报价。服务项目包含货物的，响应文件中应当列明货物清单及质量标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第二十五条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确定第一阶段入围供应商的评审方法包括价格优先法和质量优先法。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价格优先法是指对满足采购需求且响应报价不超过最高限制单价的货物、服务，按照响应报价从低到高排序，根据征集文件规定的淘汰率或者入围供应商数量上限，确定入围供应商的评审方法。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质量优先法是指对满足采购需求且响应报价不超过最高限制单价的货物、服务进行质量综合评分，按照质量评分从高到低排序，根据征集文件规定的淘汰率或者入围供应商数量上限，确定入围供应商的评审方法。货物项目质量因素包括采购标的的技术水平、产品配置、售后服务等，服务项目质量因素包括</w:t>
      </w:r>
      <w:r w:rsidRPr="00950DDA">
        <w:rPr>
          <w:rFonts w:ascii="inherit" w:hAnsi="inherit" w:cs="宋体"/>
          <w:color w:val="333333"/>
          <w:sz w:val="24"/>
          <w:szCs w:val="24"/>
          <w:bdr w:val="none" w:sz="0" w:space="0" w:color="auto" w:frame="1"/>
        </w:rPr>
        <w:lastRenderedPageBreak/>
        <w:t>服务内容、服务水平、供应商的履约能力、服务经验等。质量因素中的可量化指标应当划分等次，作为评分项；质量因素中的其他指标可以作为实质性要求，不得作为评分项。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有政府定价、政府指导价的项目，以及对质量有特别要求的检测、实验等仪器设备，可以采用质量优先法，其他项目应当采用价格优先法。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第二十六条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对耗材使用量大的复印、打印、实验、医疗等仪器设备进行框架协议采购的，应当要求供应商同时对</w:t>
      </w:r>
      <w:r w:rsidRPr="00950DDA">
        <w:rPr>
          <w:rFonts w:ascii="inherit" w:hAnsi="inherit" w:cs="宋体"/>
          <w:color w:val="333333"/>
          <w:sz w:val="24"/>
          <w:szCs w:val="24"/>
          <w:bdr w:val="none" w:sz="0" w:space="0" w:color="auto" w:frame="1"/>
        </w:rPr>
        <w:t>3</w:t>
      </w:r>
      <w:r w:rsidRPr="00950DDA">
        <w:rPr>
          <w:rFonts w:ascii="inherit" w:hAnsi="inherit" w:cs="宋体"/>
          <w:color w:val="333333"/>
          <w:sz w:val="24"/>
          <w:szCs w:val="24"/>
          <w:bdr w:val="none" w:sz="0" w:space="0" w:color="auto" w:frame="1"/>
        </w:rPr>
        <w:t>年以上约定期限内的专用耗材进行报价。评审时应当考虑约定期限的专用耗材使用成本，修正仪器设备的响应报价或者质量评分。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征集人应当在征集文件、框架协议和采购合同中规定，入围供应商在约定期限内，应当以不高于其报价的价格向适用框架协议的采购人供应专用耗材。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第二十七条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确定第一阶段入围供应商时，提交响应文件和符合资格条件、实质性要求的供应商应当均不少于</w:t>
      </w:r>
      <w:r w:rsidRPr="00950DDA">
        <w:rPr>
          <w:rFonts w:ascii="宋体" w:eastAsia="宋体" w:hAnsi="宋体" w:cs="宋体"/>
          <w:color w:val="333333"/>
          <w:sz w:val="24"/>
          <w:szCs w:val="24"/>
          <w:bdr w:val="none" w:sz="0" w:space="0" w:color="auto" w:frame="1"/>
        </w:rPr>
        <w:t>2</w:t>
      </w:r>
      <w:r w:rsidRPr="00950DDA">
        <w:rPr>
          <w:rFonts w:ascii="inherit" w:hAnsi="inherit" w:cs="宋体"/>
          <w:color w:val="333333"/>
          <w:sz w:val="24"/>
          <w:szCs w:val="24"/>
          <w:bdr w:val="none" w:sz="0" w:space="0" w:color="auto" w:frame="1"/>
        </w:rPr>
        <w:t>家，淘汰比例一般不得低于</w:t>
      </w:r>
      <w:r w:rsidRPr="00950DDA">
        <w:rPr>
          <w:rFonts w:ascii="宋体" w:eastAsia="宋体" w:hAnsi="宋体" w:cs="宋体"/>
          <w:color w:val="333333"/>
          <w:sz w:val="24"/>
          <w:szCs w:val="24"/>
          <w:bdr w:val="none" w:sz="0" w:space="0" w:color="auto" w:frame="1"/>
        </w:rPr>
        <w:t>20%</w:t>
      </w:r>
      <w:r w:rsidRPr="00950DDA">
        <w:rPr>
          <w:rFonts w:ascii="inherit" w:hAnsi="inherit" w:cs="宋体"/>
          <w:color w:val="333333"/>
          <w:sz w:val="24"/>
          <w:szCs w:val="24"/>
          <w:bdr w:val="none" w:sz="0" w:space="0" w:color="auto" w:frame="1"/>
        </w:rPr>
        <w:t>，且至少淘汰一家供应商。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采用质量优先法的检测、实验等仪器设备采购，淘汰比例不得低于</w:t>
      </w:r>
      <w:r w:rsidRPr="00950DDA">
        <w:rPr>
          <w:rFonts w:ascii="宋体" w:eastAsia="宋体" w:hAnsi="宋体" w:cs="宋体"/>
          <w:color w:val="333333"/>
          <w:sz w:val="24"/>
          <w:szCs w:val="24"/>
          <w:bdr w:val="none" w:sz="0" w:space="0" w:color="auto" w:frame="1"/>
        </w:rPr>
        <w:t>40%</w:t>
      </w:r>
      <w:r w:rsidRPr="00950DDA">
        <w:rPr>
          <w:rFonts w:ascii="inherit" w:hAnsi="inherit" w:cs="宋体"/>
          <w:color w:val="333333"/>
          <w:sz w:val="24"/>
          <w:szCs w:val="24"/>
          <w:bdr w:val="none" w:sz="0" w:space="0" w:color="auto" w:frame="1"/>
        </w:rPr>
        <w:t>，且至少淘汰一家供应商。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第二十八条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入围结果公告应当包括以下主要内容：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（一）采购项目名称、编号；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（二）征集人的名称、地址、联系人和联系方式；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（三）入围供应商名称、地址及排序；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（四）最高入围价格或者最低入围分值；</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（五）入围产品名称、规格型号或者主要服务内容及服务标准，入围单价；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（六）评审小组成员名单；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（七）采购代理服务收费标准及金额；</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（八）公告期限；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（九）省级以上财政部门规定的其他事项。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第二十九条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集中采购机构或者主管预算单位应当在入围通知书发出之日起</w:t>
      </w:r>
      <w:r w:rsidRPr="00950DDA">
        <w:rPr>
          <w:rFonts w:ascii="宋体" w:eastAsia="宋体" w:hAnsi="宋体" w:cs="宋体"/>
          <w:color w:val="333333"/>
          <w:sz w:val="24"/>
          <w:szCs w:val="24"/>
          <w:bdr w:val="none" w:sz="0" w:space="0" w:color="auto" w:frame="1"/>
        </w:rPr>
        <w:t>30</w:t>
      </w:r>
      <w:r w:rsidRPr="00950DDA">
        <w:rPr>
          <w:rFonts w:ascii="inherit" w:hAnsi="inherit" w:cs="宋体"/>
          <w:color w:val="333333"/>
          <w:sz w:val="24"/>
          <w:szCs w:val="24"/>
          <w:bdr w:val="none" w:sz="0" w:space="0" w:color="auto" w:frame="1"/>
        </w:rPr>
        <w:t>日内和入围供应商签订框架协议，并在框架协议签订后</w:t>
      </w:r>
      <w:r w:rsidRPr="00950DDA">
        <w:rPr>
          <w:rFonts w:ascii="宋体" w:eastAsia="宋体" w:hAnsi="宋体" w:cs="宋体"/>
          <w:color w:val="333333"/>
          <w:sz w:val="24"/>
          <w:szCs w:val="24"/>
          <w:bdr w:val="none" w:sz="0" w:space="0" w:color="auto" w:frame="1"/>
        </w:rPr>
        <w:t>7</w:t>
      </w:r>
      <w:r w:rsidRPr="00950DDA">
        <w:rPr>
          <w:rFonts w:ascii="inherit" w:hAnsi="inherit" w:cs="宋体"/>
          <w:color w:val="333333"/>
          <w:sz w:val="24"/>
          <w:szCs w:val="24"/>
          <w:bdr w:val="none" w:sz="0" w:space="0" w:color="auto" w:frame="1"/>
        </w:rPr>
        <w:t>个工作日内，将框架协议副本报本级财政部门备案。</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框架协议不得对征集文件确定的事项以及入围供应商的响应文件作实质性修改。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征集人应当在框架协议签订后</w:t>
      </w:r>
      <w:r w:rsidRPr="00950DDA">
        <w:rPr>
          <w:rFonts w:ascii="宋体" w:eastAsia="宋体" w:hAnsi="宋体" w:cs="宋体"/>
          <w:color w:val="333333"/>
          <w:sz w:val="24"/>
          <w:szCs w:val="24"/>
          <w:bdr w:val="none" w:sz="0" w:space="0" w:color="auto" w:frame="1"/>
        </w:rPr>
        <w:t>3</w:t>
      </w:r>
      <w:r w:rsidRPr="00950DDA">
        <w:rPr>
          <w:rFonts w:ascii="inherit" w:hAnsi="inherit" w:cs="宋体"/>
          <w:color w:val="333333"/>
          <w:sz w:val="24"/>
          <w:szCs w:val="24"/>
          <w:bdr w:val="none" w:sz="0" w:space="0" w:color="auto" w:frame="1"/>
        </w:rPr>
        <w:t>个工作日内通过电子化采购系统将入围信息告知适用框架协议的所有采购人或者服务对象。</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入围信息应当包括所有入围供应商的名称、地址、联系方式、入围产品信息和协议价格等内容。入围产品信息应当详细列明技术规格或者服务内容、服务标准等能反映产品质量特点的内容。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征集人应当确保征集文件和入围信息在整个框架协议有效期内随时可供公众查阅。</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除剩余入围供应商不足入围供应商总数</w:t>
      </w:r>
      <w:r w:rsidRPr="00950DDA">
        <w:rPr>
          <w:rFonts w:ascii="宋体" w:eastAsia="宋体" w:hAnsi="宋体" w:cs="宋体"/>
          <w:color w:val="333333"/>
          <w:sz w:val="24"/>
          <w:szCs w:val="24"/>
          <w:bdr w:val="none" w:sz="0" w:space="0" w:color="auto" w:frame="1"/>
        </w:rPr>
        <w:t>70%</w:t>
      </w:r>
      <w:r w:rsidRPr="00950DDA">
        <w:rPr>
          <w:rFonts w:ascii="inherit" w:hAnsi="inherit" w:cs="宋体"/>
          <w:color w:val="333333"/>
          <w:sz w:val="24"/>
          <w:szCs w:val="24"/>
          <w:bdr w:val="none" w:sz="0" w:space="0" w:color="auto" w:frame="1"/>
        </w:rPr>
        <w:t>且影响框架协议执行的情形外，框架协议有效期内，征集人不得补充征集供应商。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征集人补充征集供应商的，补充征集规则应当在框架协议中约定，补充征集的条件、程序、评审方法和淘汰比例应当与初次征集相同。补充征集应当遵守原框架协议的有效期。补充征集期间，原框架协议继续履行。</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第二节</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采购合同的授予</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第三十二条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确定第二阶段成交供应商的方式包括直接选定、二次竞价和顺序轮候。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直接选定方式是确定第二阶段成交供应商的主要方式。除征集人根据采购项目特点和提高绩效等要求，在征集文件中载明采用二次竞价或者顺序轮候方式外，确定第二阶段成交供应商应当由采购人或者服务对象依据入围产品价格、质量以及服务便利性、用户评价等因素，从第一阶段入围供应商中直接选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第三十三条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二次竞价方式是指以框架协议约定的入围产品、采购合同文本等为依据，以协议价格为最高限价，采购人明确第二阶段竞价需求，从入围供应商中选择所有符合竞价需求的供应商参与二次竞价，确定报价最低的为成交供应商的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进行二次竞价应当给予供应商必要的响应时间。</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二次竞价一般适用于采用价格优先法的采购项目。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第三十四条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顺序轮候方式是指根据征集文件中确定的轮候顺序规则，对所有入围供应商依次授予采购合同的方式。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每个入围供应商在一个顺序轮候期内，只有一次获得合同授予的机会。合同授予顺序确定后，应当书面告知所有入围供应商。除清退入围供应商和补充征集外，框架协议有效期内不得调整合同授予顺序。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顺序轮候一般适用于服务项目。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第三十五条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以二次竞价或者顺序轮候方式确定成交供应商的，征集人应当在确定成交供应商后</w:t>
      </w:r>
      <w:r w:rsidRPr="00950DDA">
        <w:rPr>
          <w:rFonts w:ascii="宋体" w:eastAsia="宋体" w:hAnsi="宋体" w:cs="宋体"/>
          <w:color w:val="333333"/>
          <w:sz w:val="24"/>
          <w:szCs w:val="24"/>
          <w:bdr w:val="none" w:sz="0" w:space="0" w:color="auto" w:frame="1"/>
        </w:rPr>
        <w:t>2</w:t>
      </w:r>
      <w:r w:rsidRPr="00950DDA">
        <w:rPr>
          <w:rFonts w:ascii="inherit" w:hAnsi="inherit" w:cs="宋体"/>
          <w:color w:val="333333"/>
          <w:sz w:val="24"/>
          <w:szCs w:val="24"/>
          <w:bdr w:val="none" w:sz="0" w:space="0" w:color="auto" w:frame="1"/>
        </w:rPr>
        <w:t>个工作日内逐笔发布成交结果公告。</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成交结果单笔公告可以在省级以上财政部门指定的媒体上发布，也可以在开展框架协议采购的电子化采购系统发布，发布成交结果公告的渠道应当在征集文件或者框架协议中告知供应商。单笔公告应当包括以下主要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（一）采购人的名称、地址和联系方式；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（二）框架协议采购项目名称、编号；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（三）成交供应商名称、地址和成交金额；</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（四）成交标的名称、规格型号或者主要服务内容及服务标准、数量、单价；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（五）公告期限。</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征集人应当在框架协议有效期满后</w:t>
      </w:r>
      <w:r w:rsidRPr="00950DDA">
        <w:rPr>
          <w:rFonts w:ascii="宋体" w:eastAsia="宋体" w:hAnsi="宋体" w:cs="宋体"/>
          <w:color w:val="333333"/>
          <w:sz w:val="24"/>
          <w:szCs w:val="24"/>
          <w:bdr w:val="none" w:sz="0" w:space="0" w:color="auto" w:frame="1"/>
        </w:rPr>
        <w:t>10</w:t>
      </w:r>
      <w:r w:rsidRPr="00950DDA">
        <w:rPr>
          <w:rFonts w:ascii="inherit" w:hAnsi="inherit" w:cs="宋体"/>
          <w:color w:val="333333"/>
          <w:sz w:val="24"/>
          <w:szCs w:val="24"/>
          <w:bdr w:val="none" w:sz="0" w:space="0" w:color="auto" w:frame="1"/>
        </w:rPr>
        <w:t>个工作日内发布成交结果汇总公告。汇总公告应当包括前款第一项、第二项内容和所有成交供应商的名称、地址及其成交合同总数和总金额。</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第三十六条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框架协议采购应当订立固定价格合同。</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根据实际采购数量和协议价格确定合同总价的，合同中应当列明实际采购数量或者计量方式，包括服务项目用于计算合同价的工日数、服务工作量等详细工作量清单。采购人应当要求供应商提供能证明其按照合同约定数量或者工作量清单履约的相关记录或者凭证，作为验收资料一并存档。</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第三十七条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采购人证明能够以更低价格向非入围供应商采购相同货物，且入围供应商不同意将价格降至非入围供应商以下的，可以将合同授予非入围供应商。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采购项目适用前款规定的，征集人应当在征集文件中载明并在框架协议中约定。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采购人将合同授予非入围供应商的，应当在确定成交供应商后</w:t>
      </w:r>
      <w:r w:rsidRPr="00950DDA">
        <w:rPr>
          <w:rFonts w:ascii="宋体" w:eastAsia="宋体" w:hAnsi="宋体" w:cs="宋体"/>
          <w:color w:val="333333"/>
          <w:sz w:val="24"/>
          <w:szCs w:val="24"/>
          <w:bdr w:val="none" w:sz="0" w:space="0" w:color="auto" w:frame="1"/>
        </w:rPr>
        <w:t>1</w:t>
      </w:r>
      <w:r w:rsidRPr="00950DDA">
        <w:rPr>
          <w:rFonts w:ascii="inherit" w:hAnsi="inherit" w:cs="宋体"/>
          <w:color w:val="333333"/>
          <w:sz w:val="24"/>
          <w:szCs w:val="24"/>
          <w:bdr w:val="none" w:sz="0" w:space="0" w:color="auto" w:frame="1"/>
        </w:rPr>
        <w:t>个工作日内，将成交结果抄送征集人，由征集人按照单笔公告要求发布成交结果公告。采购人应当将相关证明材料和采购合同一并存档备查。</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开放式框架协议采购</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第三十八条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订立开放式框架协议的，征集人应当发布征集公告，邀请供应商加入框架协议。征集公告应当包括以下主要内容：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（一）本办法第二十二条第一项至四项和第二十三条第二项至三项、第十三项至十六项内容；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（二）订立开放式框架协议的邀请；</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（三）供应商提交加入框架协议申请的方式、地点，以及对申请文件的要求；</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（四）履行合同的地域范围、协议方的权利和义务、入围供应商的清退机制等框架协议内容；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（五）采购合同文本；</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（六）付费标准，费用结算及支付方式；</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（七）省级以上财政部门规定的其他事项。</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第三十九条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征集公告发布后至框架协议期满前，供应商可以按照征集公告要求，随时提交加入框架协议的申请。征集人应当在收到供应商申请后</w:t>
      </w:r>
      <w:r w:rsidRPr="00950DDA">
        <w:rPr>
          <w:rFonts w:ascii="宋体" w:eastAsia="宋体" w:hAnsi="宋体" w:cs="宋体"/>
          <w:color w:val="333333"/>
          <w:sz w:val="24"/>
          <w:szCs w:val="24"/>
          <w:bdr w:val="none" w:sz="0" w:space="0" w:color="auto" w:frame="1"/>
        </w:rPr>
        <w:t>7</w:t>
      </w:r>
      <w:r w:rsidRPr="00950DDA">
        <w:rPr>
          <w:rFonts w:ascii="inherit" w:hAnsi="inherit" w:cs="宋体"/>
          <w:color w:val="333333"/>
          <w:sz w:val="24"/>
          <w:szCs w:val="24"/>
          <w:bdr w:val="none" w:sz="0" w:space="0" w:color="auto" w:frame="1"/>
        </w:rPr>
        <w:t>个工作日内完成审核，并将审核结果书面通知申请供应商。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征集人应当在审核通过后</w:t>
      </w:r>
      <w:r w:rsidRPr="00950DDA">
        <w:rPr>
          <w:rFonts w:ascii="宋体" w:eastAsia="宋体" w:hAnsi="宋体" w:cs="宋体"/>
          <w:color w:val="333333"/>
          <w:sz w:val="24"/>
          <w:szCs w:val="24"/>
          <w:bdr w:val="none" w:sz="0" w:space="0" w:color="auto" w:frame="1"/>
        </w:rPr>
        <w:t>2</w:t>
      </w:r>
      <w:r w:rsidRPr="00950DDA">
        <w:rPr>
          <w:rFonts w:ascii="inherit" w:hAnsi="inherit" w:cs="宋体"/>
          <w:color w:val="333333"/>
          <w:sz w:val="24"/>
          <w:szCs w:val="24"/>
          <w:bdr w:val="none" w:sz="0" w:space="0" w:color="auto" w:frame="1"/>
        </w:rPr>
        <w:t>个工作日内，发布入围结果公告，公告入围供应商名称、地址、联系方式及付费标准，并动态更新入围供应商信息。</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征集人应当确保征集公告和入围结果公告在整个框架协议有效期内随时可供公众查阅。</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征集人可以根据采购项目特点，在征集公告中申明是否与供应商另行签订书面框架协议。申明不再签订书面框架协议的，发布入围结果公告，视为签订框架协议。</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第四十二条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第二阶段成交供应商由采购人或者服务对象从第一阶段入围供应商中直接选定。</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供应商履行合同后，依据框架协议约定的凭单、订单以及结算方式，与采购人进行费用结算。</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第五章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法律责任</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lastRenderedPageBreak/>
        <w:t xml:space="preserve">　　</w:t>
      </w:r>
      <w:r w:rsidRPr="00950DDA">
        <w:rPr>
          <w:rFonts w:ascii="inherit" w:hAnsi="inherit" w:cs="宋体"/>
          <w:color w:val="333333"/>
          <w:sz w:val="24"/>
          <w:szCs w:val="24"/>
          <w:bdr w:val="none" w:sz="0" w:space="0" w:color="auto" w:frame="1"/>
        </w:rPr>
        <w:t>第四十三条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主管预算单位、采购人、采购代理机构违反本办法规定的，由财政部门责令限期改正；情节严重的，给予警告，对直接负责的主管人员和其他责任人员，由其行政主管部门或者有关机关依法给予处分，并予以通报。</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第四十四条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违反本办法规定，经责令改正后仍然影响或者可能影响入围结果或者成交结果的，依照政府采购法等有关法律、行政法规处理。</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第四十五条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供应商有本办法第十九条第一款第一项至三项情形之一，以及无正当理由放弃封闭式框架协议入围资格或者退出封闭式框架协议的，依照政府采购法等有关法律、行政法规追究法律责任。</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第四十六条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政府采购当事人违反本办法规定，给他人造成损失的，依法承担民事责任。</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第四十七条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财政部门及其工作人员在履行监督管理职责中存在滥用职权、玩忽职守、徇私舞弊等违法违纪行为的，依法追究相应责任。</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jc w:val="center"/>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第六章</w:t>
      </w:r>
      <w:r w:rsidRPr="00950DDA">
        <w:rPr>
          <w:rFonts w:ascii="inherit" w:hAnsi="inherit" w:cs="宋体"/>
          <w:color w:val="333333"/>
          <w:sz w:val="24"/>
          <w:szCs w:val="24"/>
          <w:bdr w:val="none" w:sz="0" w:space="0" w:color="auto" w:frame="1"/>
        </w:rPr>
        <w:t xml:space="preserve"> </w:t>
      </w:r>
      <w:r w:rsidRPr="00950DDA">
        <w:rPr>
          <w:rFonts w:ascii="inherit" w:hAnsi="inherit" w:cs="宋体"/>
          <w:color w:val="333333"/>
          <w:sz w:val="24"/>
          <w:szCs w:val="24"/>
          <w:bdr w:val="none" w:sz="0" w:space="0" w:color="auto" w:frame="1"/>
        </w:rPr>
        <w:t>附则</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第四十八条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除本办法第三十五条规定外，本办法规定的公告信息，应当在省级以上财政部门指定的媒体上发布。</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第四十九条</w:t>
      </w: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本办法规定按日计算期间的，开始当天不计入，从次日开始计算。期限的最后一日是国家法定节假日的，顺延到节假日后的次日为期限的最后一日。</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第五十条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本办法所称的</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以上</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以下</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内</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以内</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不少于</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不超过</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，包括本数；所称的</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不足</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低于</w:t>
      </w:r>
      <w:r w:rsidRPr="00950DDA">
        <w:rPr>
          <w:rFonts w:ascii="inherit" w:hAnsi="inherit" w:cs="宋体"/>
          <w:color w:val="333333"/>
          <w:sz w:val="24"/>
          <w:szCs w:val="24"/>
          <w:bdr w:val="none" w:sz="0" w:space="0" w:color="auto" w:frame="1"/>
        </w:rPr>
        <w:t>”</w:t>
      </w:r>
      <w:r w:rsidRPr="00950DDA">
        <w:rPr>
          <w:rFonts w:ascii="inherit" w:hAnsi="inherit" w:cs="宋体"/>
          <w:color w:val="333333"/>
          <w:sz w:val="24"/>
          <w:szCs w:val="24"/>
          <w:bdr w:val="none" w:sz="0" w:space="0" w:color="auto" w:frame="1"/>
        </w:rPr>
        <w:t>，不包括本数。</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560" w:lineRule="atLeast"/>
        <w:textAlignment w:val="baseline"/>
        <w:rPr>
          <w:rFonts w:ascii="inherit" w:hAnsi="inherit" w:cs="宋体"/>
          <w:color w:val="333333"/>
          <w:sz w:val="28"/>
          <w:szCs w:val="28"/>
        </w:rPr>
      </w:pPr>
      <w:r w:rsidRPr="00950DDA">
        <w:rPr>
          <w:rFonts w:ascii="inherit" w:hAnsi="inherit" w:cs="宋体"/>
          <w:color w:val="333333"/>
          <w:sz w:val="24"/>
          <w:szCs w:val="24"/>
        </w:rPr>
        <w:t xml:space="preserve">　　</w:t>
      </w:r>
      <w:r w:rsidRPr="00950DDA">
        <w:rPr>
          <w:rFonts w:ascii="inherit" w:hAnsi="inherit" w:cs="宋体"/>
          <w:color w:val="333333"/>
          <w:sz w:val="24"/>
          <w:szCs w:val="24"/>
          <w:bdr w:val="none" w:sz="0" w:space="0" w:color="auto" w:frame="1"/>
        </w:rPr>
        <w:t>第五十一条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各省、自治区、直辖市财政部门可以根据本办法制定具体实施办法。</w:t>
      </w:r>
      <w:r w:rsidRPr="00950DDA">
        <w:rPr>
          <w:rFonts w:ascii="inherit" w:hAnsi="inherit" w:cs="宋体"/>
          <w:color w:val="333333"/>
          <w:sz w:val="24"/>
          <w:szCs w:val="24"/>
        </w:rPr>
        <w:t> </w:t>
      </w:r>
    </w:p>
    <w:p w:rsidR="00950DDA" w:rsidRPr="00950DDA" w:rsidRDefault="00950DDA" w:rsidP="00950DDA">
      <w:pPr>
        <w:shd w:val="clear" w:color="auto" w:fill="FFFFFF"/>
        <w:adjustRightInd/>
        <w:snapToGrid/>
        <w:spacing w:after="0" w:line="450" w:lineRule="atLeast"/>
        <w:textAlignment w:val="baseline"/>
        <w:rPr>
          <w:rFonts w:ascii="微软雅黑" w:hAnsi="微软雅黑" w:cs="宋体"/>
          <w:color w:val="333333"/>
          <w:sz w:val="21"/>
          <w:szCs w:val="21"/>
        </w:rPr>
      </w:pPr>
      <w:r w:rsidRPr="00950DDA">
        <w:rPr>
          <w:rFonts w:ascii="inherit" w:hAnsi="inherit" w:cs="宋体"/>
          <w:color w:val="333333"/>
          <w:sz w:val="24"/>
          <w:szCs w:val="24"/>
          <w:bdr w:val="none" w:sz="0" w:space="0" w:color="auto" w:frame="1"/>
        </w:rPr>
        <w:t>     </w:t>
      </w:r>
      <w:r w:rsidRPr="00950DDA">
        <w:rPr>
          <w:rFonts w:ascii="inherit" w:hAnsi="inherit" w:cs="宋体"/>
          <w:color w:val="333333"/>
          <w:sz w:val="24"/>
          <w:szCs w:val="24"/>
          <w:bdr w:val="none" w:sz="0" w:space="0" w:color="auto" w:frame="1"/>
        </w:rPr>
        <w:t>第五十二条</w:t>
      </w:r>
      <w:r w:rsidRPr="00950DDA">
        <w:rPr>
          <w:rFonts w:ascii="inherit" w:hAnsi="inherit" w:cs="宋体"/>
          <w:b/>
          <w:bCs/>
          <w:color w:val="333333"/>
          <w:sz w:val="24"/>
          <w:szCs w:val="24"/>
          <w:bdr w:val="none" w:sz="0" w:space="0" w:color="auto" w:frame="1"/>
        </w:rPr>
        <w:t> </w:t>
      </w:r>
      <w:r w:rsidRPr="00950DDA">
        <w:rPr>
          <w:rFonts w:ascii="inherit" w:hAnsi="inherit" w:cs="宋体"/>
          <w:color w:val="333333"/>
          <w:sz w:val="24"/>
          <w:szCs w:val="24"/>
          <w:bdr w:val="none" w:sz="0" w:space="0" w:color="auto" w:frame="1"/>
        </w:rPr>
        <w:t>本办法自</w:t>
      </w:r>
      <w:r w:rsidRPr="00950DDA">
        <w:rPr>
          <w:rFonts w:ascii="宋体" w:eastAsia="宋体" w:hAnsi="宋体" w:cs="宋体"/>
          <w:color w:val="333333"/>
          <w:sz w:val="24"/>
          <w:szCs w:val="24"/>
          <w:bdr w:val="none" w:sz="0" w:space="0" w:color="auto" w:frame="1"/>
        </w:rPr>
        <w:t>2022</w:t>
      </w:r>
      <w:r w:rsidRPr="00950DDA">
        <w:rPr>
          <w:rFonts w:ascii="inherit" w:hAnsi="inherit" w:cs="宋体"/>
          <w:color w:val="333333"/>
          <w:sz w:val="24"/>
          <w:szCs w:val="24"/>
          <w:bdr w:val="none" w:sz="0" w:space="0" w:color="auto" w:frame="1"/>
        </w:rPr>
        <w:t>年</w:t>
      </w:r>
      <w:r w:rsidRPr="00950DDA">
        <w:rPr>
          <w:rFonts w:ascii="宋体" w:eastAsia="宋体" w:hAnsi="宋体" w:cs="宋体"/>
          <w:color w:val="333333"/>
          <w:sz w:val="24"/>
          <w:szCs w:val="24"/>
          <w:bdr w:val="none" w:sz="0" w:space="0" w:color="auto" w:frame="1"/>
        </w:rPr>
        <w:t>3</w:t>
      </w:r>
      <w:r w:rsidRPr="00950DDA">
        <w:rPr>
          <w:rFonts w:ascii="inherit" w:hAnsi="inherit" w:cs="宋体"/>
          <w:color w:val="333333"/>
          <w:sz w:val="24"/>
          <w:szCs w:val="24"/>
          <w:bdr w:val="none" w:sz="0" w:space="0" w:color="auto" w:frame="1"/>
        </w:rPr>
        <w:t>月</w:t>
      </w:r>
      <w:r w:rsidRPr="00950DDA">
        <w:rPr>
          <w:rFonts w:ascii="宋体" w:eastAsia="宋体" w:hAnsi="宋体" w:cs="宋体"/>
          <w:color w:val="333333"/>
          <w:sz w:val="24"/>
          <w:szCs w:val="24"/>
          <w:bdr w:val="none" w:sz="0" w:space="0" w:color="auto" w:frame="1"/>
        </w:rPr>
        <w:t>1</w:t>
      </w:r>
      <w:r w:rsidRPr="00950DDA">
        <w:rPr>
          <w:rFonts w:ascii="inherit" w:hAnsi="inherit" w:cs="宋体"/>
          <w:color w:val="333333"/>
          <w:sz w:val="24"/>
          <w:szCs w:val="24"/>
          <w:bdr w:val="none" w:sz="0" w:space="0" w:color="auto" w:frame="1"/>
        </w:rPr>
        <w:t>日起施行。</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8B7726"/>
    <w:rsid w:val="00950DDA"/>
    <w:rsid w:val="00AF7BC2"/>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link w:val="1Char"/>
    <w:uiPriority w:val="9"/>
    <w:qFormat/>
    <w:rsid w:val="00950DDA"/>
    <w:pPr>
      <w:adjustRightInd/>
      <w:snapToGrid/>
      <w:spacing w:before="100" w:beforeAutospacing="1" w:after="100" w:afterAutospacing="1"/>
      <w:outlineLvl w:val="0"/>
    </w:pPr>
    <w:rPr>
      <w:rFonts w:ascii="宋体" w:eastAsia="宋体" w:hAnsi="宋体" w:cs="宋体"/>
      <w:b/>
      <w:bCs/>
      <w:kern w:val="36"/>
      <w:sz w:val="48"/>
      <w:szCs w:val="48"/>
    </w:rPr>
  </w:style>
  <w:style w:type="paragraph" w:styleId="2">
    <w:name w:val="heading 2"/>
    <w:basedOn w:val="a"/>
    <w:link w:val="2Char"/>
    <w:uiPriority w:val="9"/>
    <w:qFormat/>
    <w:rsid w:val="00950DDA"/>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50DDA"/>
    <w:rPr>
      <w:rFonts w:ascii="宋体" w:eastAsia="宋体" w:hAnsi="宋体" w:cs="宋体"/>
      <w:b/>
      <w:bCs/>
      <w:kern w:val="36"/>
      <w:sz w:val="48"/>
      <w:szCs w:val="48"/>
    </w:rPr>
  </w:style>
  <w:style w:type="character" w:customStyle="1" w:styleId="2Char">
    <w:name w:val="标题 2 Char"/>
    <w:basedOn w:val="a0"/>
    <w:link w:val="2"/>
    <w:uiPriority w:val="9"/>
    <w:rsid w:val="00950DDA"/>
    <w:rPr>
      <w:rFonts w:ascii="宋体" w:eastAsia="宋体" w:hAnsi="宋体" w:cs="宋体"/>
      <w:b/>
      <w:bCs/>
      <w:sz w:val="36"/>
      <w:szCs w:val="36"/>
    </w:rPr>
  </w:style>
  <w:style w:type="paragraph" w:styleId="a3">
    <w:name w:val="Normal (Web)"/>
    <w:basedOn w:val="a"/>
    <w:uiPriority w:val="99"/>
    <w:semiHidden/>
    <w:unhideWhenUsed/>
    <w:rsid w:val="00950DDA"/>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435835289">
      <w:bodyDiv w:val="1"/>
      <w:marLeft w:val="0"/>
      <w:marRight w:val="0"/>
      <w:marTop w:val="0"/>
      <w:marBottom w:val="0"/>
      <w:divBdr>
        <w:top w:val="none" w:sz="0" w:space="0" w:color="auto"/>
        <w:left w:val="none" w:sz="0" w:space="0" w:color="auto"/>
        <w:bottom w:val="none" w:sz="0" w:space="0" w:color="auto"/>
        <w:right w:val="none" w:sz="0" w:space="0" w:color="auto"/>
      </w:divBdr>
      <w:divsChild>
        <w:div w:id="277682873">
          <w:marLeft w:val="0"/>
          <w:marRight w:val="0"/>
          <w:marTop w:val="0"/>
          <w:marBottom w:val="0"/>
          <w:divBdr>
            <w:top w:val="none" w:sz="0" w:space="0" w:color="auto"/>
            <w:left w:val="none" w:sz="0" w:space="0" w:color="auto"/>
            <w:bottom w:val="none" w:sz="0" w:space="0" w:color="auto"/>
            <w:right w:val="none" w:sz="0" w:space="0" w:color="auto"/>
          </w:divBdr>
        </w:div>
        <w:div w:id="1087115201">
          <w:marLeft w:val="0"/>
          <w:marRight w:val="0"/>
          <w:marTop w:val="100"/>
          <w:marBottom w:val="100"/>
          <w:divBdr>
            <w:top w:val="none" w:sz="0" w:space="0" w:color="auto"/>
            <w:left w:val="none" w:sz="0" w:space="0" w:color="auto"/>
            <w:bottom w:val="none" w:sz="0" w:space="0" w:color="auto"/>
            <w:right w:val="none" w:sz="0" w:space="0" w:color="auto"/>
          </w:divBdr>
        </w:div>
        <w:div w:id="791828293">
          <w:marLeft w:val="0"/>
          <w:marRight w:val="0"/>
          <w:marTop w:val="0"/>
          <w:marBottom w:val="0"/>
          <w:divBdr>
            <w:top w:val="none" w:sz="0" w:space="0" w:color="auto"/>
            <w:left w:val="none" w:sz="0" w:space="0" w:color="auto"/>
            <w:bottom w:val="none" w:sz="0" w:space="0" w:color="auto"/>
            <w:right w:val="none" w:sz="0" w:space="0" w:color="auto"/>
          </w:divBdr>
          <w:divsChild>
            <w:div w:id="1467119839">
              <w:marLeft w:val="0"/>
              <w:marRight w:val="0"/>
              <w:marTop w:val="0"/>
              <w:marBottom w:val="0"/>
              <w:divBdr>
                <w:top w:val="none" w:sz="0" w:space="0" w:color="auto"/>
                <w:left w:val="none" w:sz="0" w:space="0" w:color="auto"/>
                <w:bottom w:val="none" w:sz="0" w:space="0" w:color="auto"/>
                <w:right w:val="none" w:sz="0" w:space="0" w:color="auto"/>
              </w:divBdr>
              <w:divsChild>
                <w:div w:id="1643120716">
                  <w:marLeft w:val="0"/>
                  <w:marRight w:val="0"/>
                  <w:marTop w:val="0"/>
                  <w:marBottom w:val="0"/>
                  <w:divBdr>
                    <w:top w:val="none" w:sz="0" w:space="0" w:color="auto"/>
                    <w:left w:val="none" w:sz="0" w:space="0" w:color="auto"/>
                    <w:bottom w:val="none" w:sz="0" w:space="0" w:color="auto"/>
                    <w:right w:val="none" w:sz="0" w:space="0" w:color="auto"/>
                  </w:divBdr>
                  <w:divsChild>
                    <w:div w:id="1455978387">
                      <w:marLeft w:val="0"/>
                      <w:marRight w:val="0"/>
                      <w:marTop w:val="0"/>
                      <w:marBottom w:val="0"/>
                      <w:divBdr>
                        <w:top w:val="none" w:sz="0" w:space="0" w:color="auto"/>
                        <w:left w:val="none" w:sz="0" w:space="0" w:color="auto"/>
                        <w:bottom w:val="none" w:sz="0" w:space="0" w:color="auto"/>
                        <w:right w:val="none" w:sz="0" w:space="0" w:color="auto"/>
                      </w:divBdr>
                      <w:divsChild>
                        <w:div w:id="1001928076">
                          <w:marLeft w:val="0"/>
                          <w:marRight w:val="0"/>
                          <w:marTop w:val="0"/>
                          <w:marBottom w:val="0"/>
                          <w:divBdr>
                            <w:top w:val="none" w:sz="0" w:space="0" w:color="auto"/>
                            <w:left w:val="none" w:sz="0" w:space="0" w:color="auto"/>
                            <w:bottom w:val="none" w:sz="0" w:space="0" w:color="auto"/>
                            <w:right w:val="none" w:sz="0" w:space="0" w:color="auto"/>
                          </w:divBdr>
                          <w:divsChild>
                            <w:div w:id="212861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1390</Words>
  <Characters>7926</Characters>
  <Application>Microsoft Office Word</Application>
  <DocSecurity>0</DocSecurity>
  <Lines>66</Lines>
  <Paragraphs>18</Paragraphs>
  <ScaleCrop>false</ScaleCrop>
  <Company/>
  <LinksUpToDate>false</LinksUpToDate>
  <CharactersWithSpaces>9298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2022-06-24T07:31:00Z</dcterms:modified>
</cp:coreProperties>
</file>